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5A" w:rsidRPr="00784BAB" w:rsidRDefault="0051715A" w:rsidP="00134C6A">
      <w:pPr>
        <w:spacing w:line="240" w:lineRule="auto"/>
        <w:jc w:val="center"/>
        <w:rPr>
          <w:rFonts w:cs="Tahoma"/>
          <w:b/>
          <w:sz w:val="24"/>
          <w:lang w:val="de-DE"/>
        </w:rPr>
      </w:pPr>
      <w:bookmarkStart w:id="0" w:name="_GoBack"/>
      <w:bookmarkEnd w:id="0"/>
    </w:p>
    <w:p w:rsidR="00A77813" w:rsidRPr="00784BAB" w:rsidRDefault="0015345C" w:rsidP="00134C6A">
      <w:pPr>
        <w:spacing w:line="240" w:lineRule="auto"/>
        <w:jc w:val="center"/>
        <w:rPr>
          <w:rFonts w:cs="Tahoma"/>
          <w:b/>
          <w:sz w:val="24"/>
          <w:lang w:val="de-DE"/>
        </w:rPr>
      </w:pPr>
      <w:r w:rsidRPr="00784BAB">
        <w:rPr>
          <w:rFonts w:cs="Tahoma"/>
          <w:b/>
          <w:sz w:val="24"/>
          <w:lang w:val="de-DE"/>
        </w:rPr>
        <w:t>Kompetenzba</w:t>
      </w:r>
      <w:r w:rsidR="00C4557F" w:rsidRPr="00784BAB">
        <w:rPr>
          <w:rFonts w:cs="Tahoma"/>
          <w:b/>
          <w:sz w:val="24"/>
          <w:lang w:val="de-DE"/>
        </w:rPr>
        <w:t>sierte Evaluierung im Rahmen der Erwachsenenbildung</w:t>
      </w:r>
    </w:p>
    <w:p w:rsidR="00A5057F" w:rsidRPr="00784BAB" w:rsidRDefault="00C4557F" w:rsidP="00134C6A">
      <w:pPr>
        <w:spacing w:line="240" w:lineRule="auto"/>
        <w:jc w:val="center"/>
        <w:rPr>
          <w:rFonts w:cs="Tahoma"/>
          <w:b/>
          <w:sz w:val="24"/>
          <w:lang w:val="de-DE"/>
        </w:rPr>
      </w:pPr>
      <w:r w:rsidRPr="00784BAB">
        <w:rPr>
          <w:rFonts w:cs="Tahoma"/>
          <w:b/>
          <w:sz w:val="24"/>
          <w:lang w:val="de-DE"/>
        </w:rPr>
        <w:t>Afpa Beitrag für das TT-net Netzwerk des</w:t>
      </w:r>
      <w:r w:rsidR="00CD0183" w:rsidRPr="00784BAB">
        <w:rPr>
          <w:rFonts w:cs="Tahoma"/>
          <w:b/>
          <w:sz w:val="24"/>
          <w:lang w:val="de-DE"/>
        </w:rPr>
        <w:t xml:space="preserve"> BIBB</w:t>
      </w:r>
    </w:p>
    <w:p w:rsidR="00784BAB" w:rsidRDefault="00784BAB" w:rsidP="00134C6A">
      <w:pPr>
        <w:spacing w:line="240" w:lineRule="auto"/>
        <w:jc w:val="center"/>
        <w:rPr>
          <w:rFonts w:cs="Tahoma"/>
          <w:u w:val="single"/>
          <w:lang w:val="de-DE"/>
        </w:rPr>
      </w:pPr>
      <w:r w:rsidRPr="00784BAB">
        <w:rPr>
          <w:rFonts w:cs="Tahoma"/>
          <w:u w:val="single"/>
          <w:lang w:val="de-DE"/>
        </w:rPr>
        <w:t>Laëtitia LENEVEU</w:t>
      </w:r>
    </w:p>
    <w:p w:rsidR="00CD0183" w:rsidRDefault="00784BAB" w:rsidP="00134C6A">
      <w:pPr>
        <w:spacing w:line="240" w:lineRule="auto"/>
        <w:jc w:val="center"/>
        <w:rPr>
          <w:rFonts w:cs="Tahoma"/>
          <w:lang w:val="de-DE"/>
        </w:rPr>
      </w:pPr>
      <w:r w:rsidRPr="00784BAB">
        <w:rPr>
          <w:rFonts w:cs="Tahoma"/>
          <w:lang w:val="de-DE"/>
        </w:rPr>
        <w:t>Dr. C</w:t>
      </w:r>
      <w:r w:rsidR="00C4557F" w:rsidRPr="00784BAB">
        <w:rPr>
          <w:rFonts w:cs="Tahoma"/>
          <w:lang w:val="de-DE"/>
        </w:rPr>
        <w:t>écile JAHAN</w:t>
      </w:r>
    </w:p>
    <w:p w:rsidR="00784BAB" w:rsidRPr="00784BAB" w:rsidRDefault="00784BAB" w:rsidP="00134C6A">
      <w:pPr>
        <w:spacing w:line="240" w:lineRule="auto"/>
        <w:jc w:val="center"/>
        <w:rPr>
          <w:rFonts w:cs="Tahoma"/>
          <w:lang w:val="de-DE"/>
        </w:rPr>
      </w:pPr>
      <w:r>
        <w:rPr>
          <w:rFonts w:cs="Tahoma"/>
          <w:lang w:val="de-DE"/>
        </w:rPr>
        <w:t>AFPA Direction Régionale Alsace</w:t>
      </w:r>
    </w:p>
    <w:p w:rsidR="00A5057F" w:rsidRPr="00784BAB" w:rsidRDefault="00A5057F">
      <w:pPr>
        <w:rPr>
          <w:rFonts w:cs="Tahoma"/>
          <w:lang w:val="de-DE"/>
        </w:rPr>
      </w:pPr>
    </w:p>
    <w:p w:rsidR="003135B9" w:rsidRPr="00784BAB" w:rsidRDefault="003135B9" w:rsidP="000C45AF">
      <w:pPr>
        <w:rPr>
          <w:lang w:val="de-DE"/>
        </w:rPr>
      </w:pPr>
      <w:r w:rsidRPr="00784BAB">
        <w:rPr>
          <w:lang w:val="de-DE"/>
        </w:rPr>
        <w:t>In</w:t>
      </w:r>
      <w:r w:rsidR="00C85662" w:rsidRPr="00784BAB">
        <w:rPr>
          <w:lang w:val="de-DE"/>
        </w:rPr>
        <w:t xml:space="preserve"> Frankreich existieren mehrere B</w:t>
      </w:r>
      <w:r w:rsidRPr="00784BAB">
        <w:rPr>
          <w:lang w:val="de-DE"/>
        </w:rPr>
        <w:t xml:space="preserve">erufsausbildungssysteme nebeneinander. Die zwei Hauptsysteme sind die „Berufserstausbildung“ und die berufliche Weiterbildung. </w:t>
      </w:r>
      <w:r w:rsidR="00C85662" w:rsidRPr="00784BAB">
        <w:rPr>
          <w:lang w:val="de-DE"/>
        </w:rPr>
        <w:t xml:space="preserve">Die Berufserstausbildung wird vom Staatsministerium für Bildung reglementiert und stellt staatliche Abschlüsse aus. Bei der Weiterbildung werden die Berufsqualifizierungszertifikate vom Staatsministerium für Arbeit vergeben. Diese Zertifikate werden „berufliche Titel“ </w:t>
      </w:r>
      <w:r w:rsidR="00784BAB">
        <w:rPr>
          <w:lang w:val="de-DE"/>
        </w:rPr>
        <w:t>(</w:t>
      </w:r>
      <w:r w:rsidR="00784BAB" w:rsidRPr="00784BAB">
        <w:rPr>
          <w:i/>
          <w:lang w:val="de-DE"/>
        </w:rPr>
        <w:t>Titre professionnel</w:t>
      </w:r>
      <w:r w:rsidR="00784BAB">
        <w:rPr>
          <w:lang w:val="de-DE"/>
        </w:rPr>
        <w:t xml:space="preserve">) </w:t>
      </w:r>
      <w:r w:rsidR="00C85662" w:rsidRPr="00784BAB">
        <w:rPr>
          <w:lang w:val="de-DE"/>
        </w:rPr>
        <w:t>genannt, und beruhen auf einer kompetenzbasierten Evaluierungsmethode. Als führender Träger der Erwachsenenbildung schult die AFPA auf Grundlage dieser kompetenzbasierten Evaluierung, dessen Prinzipien im Folgenden erklärt werden.</w:t>
      </w:r>
    </w:p>
    <w:p w:rsidR="00134C6A" w:rsidRPr="00784BAB" w:rsidRDefault="00134C6A" w:rsidP="000C45AF">
      <w:pPr>
        <w:rPr>
          <w:lang w:val="de-DE"/>
        </w:rPr>
      </w:pPr>
    </w:p>
    <w:p w:rsidR="00ED4346" w:rsidRPr="00ED4346" w:rsidRDefault="00ED4346" w:rsidP="001455EB">
      <w:pPr>
        <w:rPr>
          <w:rFonts w:cs="Tahoma"/>
          <w:i/>
          <w:color w:val="4F81BD" w:themeColor="accent1"/>
          <w:lang w:val="de-DE"/>
        </w:rPr>
      </w:pPr>
      <w:r w:rsidRPr="00ED4346">
        <w:rPr>
          <w:rFonts w:cs="Tahoma"/>
          <w:i/>
          <w:color w:val="4F81BD" w:themeColor="accent1"/>
          <w:lang w:val="de-DE"/>
        </w:rPr>
        <w:t xml:space="preserve">Was versteht man unter </w:t>
      </w:r>
      <w:r>
        <w:rPr>
          <w:rFonts w:cs="Tahoma"/>
          <w:i/>
          <w:color w:val="4F81BD" w:themeColor="accent1"/>
          <w:lang w:val="de-DE"/>
        </w:rPr>
        <w:t>„</w:t>
      </w:r>
      <w:r w:rsidRPr="00ED4346">
        <w:rPr>
          <w:rFonts w:cs="Tahoma"/>
          <w:i/>
          <w:color w:val="4F81BD" w:themeColor="accent1"/>
          <w:lang w:val="de-DE"/>
        </w:rPr>
        <w:t>kompetenzbasierte Evaluierung</w:t>
      </w:r>
      <w:r>
        <w:rPr>
          <w:rFonts w:cs="Tahoma"/>
          <w:i/>
          <w:color w:val="4F81BD" w:themeColor="accent1"/>
          <w:lang w:val="de-DE"/>
        </w:rPr>
        <w:t>“</w:t>
      </w:r>
      <w:r w:rsidRPr="00ED4346">
        <w:rPr>
          <w:rFonts w:cs="Tahoma"/>
          <w:i/>
          <w:color w:val="4F81BD" w:themeColor="accent1"/>
          <w:lang w:val="de-DE"/>
        </w:rPr>
        <w:t xml:space="preserve"> in Frankreich?</w:t>
      </w:r>
    </w:p>
    <w:p w:rsidR="00511B9E" w:rsidRPr="00ED4346" w:rsidRDefault="00511B9E" w:rsidP="001455EB">
      <w:pPr>
        <w:rPr>
          <w:rFonts w:cs="Tahoma"/>
          <w:i/>
          <w:color w:val="4F81BD" w:themeColor="accent1"/>
          <w:lang w:val="de-DE"/>
        </w:rPr>
      </w:pPr>
    </w:p>
    <w:p w:rsidR="00C85662" w:rsidRPr="00784BAB" w:rsidRDefault="00C85662" w:rsidP="001455EB">
      <w:pPr>
        <w:rPr>
          <w:rFonts w:cs="Tahoma"/>
          <w:lang w:val="de-DE"/>
        </w:rPr>
      </w:pPr>
      <w:r w:rsidRPr="00784BAB">
        <w:rPr>
          <w:rFonts w:cs="Tahoma"/>
          <w:lang w:val="de-DE"/>
        </w:rPr>
        <w:t xml:space="preserve">Die kompetenzbasierte Evaluierung kann auch als situationsbasierte Evaluierung verstanden werden. Gegenüber der kenntnisbasierten Evaluierung, bei der erworbenes Wissen bewertet wird, bezieht sich die kompetenzbasierte Evaluierung auf </w:t>
      </w:r>
      <w:r w:rsidR="00B7736D" w:rsidRPr="00784BAB">
        <w:rPr>
          <w:rFonts w:cs="Tahoma"/>
          <w:lang w:val="de-DE"/>
        </w:rPr>
        <w:t>die Beherrschung einer spezifischen Situation, wofür mehrere Fachkenntnisse benötigt werden.</w:t>
      </w:r>
    </w:p>
    <w:p w:rsidR="00C85662" w:rsidRDefault="00C85662" w:rsidP="001455EB">
      <w:pPr>
        <w:rPr>
          <w:rFonts w:cs="Tahoma"/>
          <w:lang w:val="de-DE"/>
        </w:rPr>
      </w:pPr>
    </w:p>
    <w:p w:rsidR="00B7736D" w:rsidRPr="00784BAB" w:rsidRDefault="00B7736D" w:rsidP="001455EB">
      <w:pPr>
        <w:rPr>
          <w:rFonts w:cs="Tahoma"/>
          <w:lang w:val="de-DE"/>
        </w:rPr>
      </w:pPr>
      <w:r w:rsidRPr="00784BAB">
        <w:rPr>
          <w:rFonts w:cs="Tahoma"/>
          <w:lang w:val="de-DE"/>
        </w:rPr>
        <w:t xml:space="preserve">In der beruflichen Bildung, dessen Ziel die Hervorbringung handlungsfähiger Arbeitskräfte ist, hat sich die zweitgenannte Evaluierungsmethode als besser geeignet herausgestellt. </w:t>
      </w:r>
    </w:p>
    <w:p w:rsidR="000D3A27" w:rsidRDefault="000D3A27" w:rsidP="001455EB">
      <w:pPr>
        <w:rPr>
          <w:rFonts w:cs="Tahoma"/>
          <w:lang w:val="de-DE"/>
        </w:rPr>
      </w:pPr>
    </w:p>
    <w:p w:rsidR="002A352E" w:rsidRPr="00784BAB" w:rsidRDefault="002A352E" w:rsidP="001455EB">
      <w:pPr>
        <w:rPr>
          <w:rStyle w:val="Hervorhebung"/>
          <w:i w:val="0"/>
          <w:lang w:val="de-DE"/>
        </w:rPr>
      </w:pPr>
      <w:r w:rsidRPr="00784BAB">
        <w:rPr>
          <w:rStyle w:val="Hervorhebung"/>
          <w:i w:val="0"/>
          <w:lang w:val="de-DE"/>
        </w:rPr>
        <w:t xml:space="preserve">Um diesem Anpassungsbedarf im beruflichen Bereich bestmöglich gerecht zu werden, </w:t>
      </w:r>
      <w:r w:rsidR="009479C2" w:rsidRPr="00784BAB">
        <w:rPr>
          <w:rStyle w:val="Hervorhebung"/>
          <w:i w:val="0"/>
          <w:lang w:val="de-DE"/>
        </w:rPr>
        <w:t xml:space="preserve">werden die Lernenden während der Prüfung in komplexe Situationen versetzt. Der Grund dafür ist, dass berufliche Tätigkeiten in der Regel verlangen, mehrere Aufgaben zeitgleich zu bewältigen. </w:t>
      </w:r>
      <w:r w:rsidR="00784BAB" w:rsidRPr="00784BAB">
        <w:rPr>
          <w:rStyle w:val="Hervorhebung"/>
          <w:i w:val="0"/>
          <w:lang w:val="de-DE"/>
        </w:rPr>
        <w:t>Des Weiteren</w:t>
      </w:r>
      <w:r w:rsidR="009479C2" w:rsidRPr="00784BAB">
        <w:rPr>
          <w:rStyle w:val="Hervorhebung"/>
          <w:i w:val="0"/>
          <w:lang w:val="de-DE"/>
        </w:rPr>
        <w:t xml:space="preserve"> handelt es sich um komplexe Tätigkeiten, für die verschiedene, voneinander untrennbare, Fachkompetenzen beherrscht werden</w:t>
      </w:r>
      <w:r w:rsidR="00784BAB" w:rsidRPr="00784BAB">
        <w:rPr>
          <w:rStyle w:val="Funotenzeichen"/>
          <w:i/>
          <w:iCs/>
        </w:rPr>
        <w:footnoteReference w:id="1"/>
      </w:r>
      <w:r w:rsidR="009479C2" w:rsidRPr="00784BAB">
        <w:rPr>
          <w:rStyle w:val="Hervorhebung"/>
          <w:i w:val="0"/>
          <w:lang w:val="de-DE"/>
        </w:rPr>
        <w:t>.</w:t>
      </w:r>
    </w:p>
    <w:p w:rsidR="000C45AF" w:rsidRPr="00A77813" w:rsidRDefault="000C45AF" w:rsidP="001455EB">
      <w:pPr>
        <w:rPr>
          <w:rStyle w:val="Hervorhebung"/>
          <w:lang w:val="de-DE"/>
        </w:rPr>
      </w:pPr>
    </w:p>
    <w:p w:rsidR="009479C2" w:rsidRPr="00784BAB" w:rsidRDefault="00C26CA5" w:rsidP="001455EB">
      <w:pPr>
        <w:rPr>
          <w:rStyle w:val="Hervorhebung"/>
          <w:i w:val="0"/>
          <w:lang w:val="de-DE"/>
        </w:rPr>
      </w:pPr>
      <w:r w:rsidRPr="00784BAB">
        <w:rPr>
          <w:rStyle w:val="Hervorhebung"/>
          <w:i w:val="0"/>
          <w:lang w:val="de-DE"/>
        </w:rPr>
        <w:t>Aufgrund dessen verläuft die Evaluierung in Frankreich kompetenzbasiert. Welches sind jedoch die evaluierten</w:t>
      </w:r>
      <w:r w:rsidR="0051793F" w:rsidRPr="00784BAB">
        <w:rPr>
          <w:rStyle w:val="Hervorhebung"/>
          <w:i w:val="0"/>
          <w:lang w:val="de-DE"/>
        </w:rPr>
        <w:t xml:space="preserve"> Kompetenzen, und wie findet die Bewertung statt?</w:t>
      </w:r>
    </w:p>
    <w:p w:rsidR="006E2B08" w:rsidRDefault="006E2B08" w:rsidP="001455EB">
      <w:pPr>
        <w:rPr>
          <w:rStyle w:val="Hervorhebung"/>
          <w:i w:val="0"/>
          <w:lang w:val="de-DE"/>
        </w:rPr>
      </w:pPr>
    </w:p>
    <w:p w:rsidR="00511B9E" w:rsidRPr="00784BAB" w:rsidRDefault="006E2B08" w:rsidP="001455EB">
      <w:pPr>
        <w:rPr>
          <w:iCs/>
          <w:lang w:val="de-DE"/>
        </w:rPr>
      </w:pPr>
      <w:r w:rsidRPr="00784BAB">
        <w:rPr>
          <w:rStyle w:val="Hervorhebung"/>
          <w:i w:val="0"/>
          <w:lang w:val="de-DE"/>
        </w:rPr>
        <w:t>Bei der kompetenzbasierte</w:t>
      </w:r>
      <w:r w:rsidR="00431502" w:rsidRPr="00784BAB">
        <w:rPr>
          <w:rStyle w:val="Hervorhebung"/>
          <w:i w:val="0"/>
          <w:lang w:val="de-DE"/>
        </w:rPr>
        <w:t>n</w:t>
      </w:r>
      <w:r w:rsidRPr="00784BAB">
        <w:rPr>
          <w:rStyle w:val="Hervorhebung"/>
          <w:i w:val="0"/>
          <w:lang w:val="de-DE"/>
        </w:rPr>
        <w:t xml:space="preserve"> Evaluierung werden die Kompetenzen in drei </w:t>
      </w:r>
      <w:r w:rsidR="00431502" w:rsidRPr="00784BAB">
        <w:rPr>
          <w:rStyle w:val="Hervorhebung"/>
          <w:i w:val="0"/>
          <w:lang w:val="de-DE"/>
        </w:rPr>
        <w:t>Kategorien ein</w:t>
      </w:r>
      <w:r w:rsidRPr="00784BAB">
        <w:rPr>
          <w:rStyle w:val="Hervorhebung"/>
          <w:i w:val="0"/>
          <w:lang w:val="de-DE"/>
        </w:rPr>
        <w:t>geteilt</w:t>
      </w:r>
      <w:r w:rsidR="00690C54" w:rsidRPr="00784BAB">
        <w:rPr>
          <w:rStyle w:val="Funotenzeichen"/>
          <w:rFonts w:cs="Tahoma"/>
          <w:iCs/>
        </w:rPr>
        <w:footnoteReference w:id="2"/>
      </w:r>
      <w:r w:rsidR="00511B9E" w:rsidRPr="00784BAB">
        <w:rPr>
          <w:rFonts w:cs="Tahoma"/>
          <w:iCs/>
          <w:lang w:val="de-DE"/>
        </w:rPr>
        <w:t>:</w:t>
      </w:r>
    </w:p>
    <w:p w:rsidR="00511B9E" w:rsidRPr="00A77813" w:rsidRDefault="00511B9E" w:rsidP="001455EB">
      <w:pPr>
        <w:rPr>
          <w:rFonts w:cs="Tahoma"/>
          <w:iCs/>
          <w:lang w:val="de-DE"/>
        </w:rPr>
      </w:pPr>
    </w:p>
    <w:p w:rsidR="005E53EF" w:rsidRPr="00784BAB" w:rsidRDefault="005E53EF" w:rsidP="00511B9E">
      <w:pPr>
        <w:pStyle w:val="Listenabsatz"/>
        <w:numPr>
          <w:ilvl w:val="0"/>
          <w:numId w:val="3"/>
        </w:numPr>
        <w:rPr>
          <w:rFonts w:cs="Tahoma"/>
          <w:lang w:val="de-DE"/>
        </w:rPr>
      </w:pPr>
      <w:r w:rsidRPr="00784BAB">
        <w:rPr>
          <w:rFonts w:cs="Tahoma"/>
          <w:lang w:val="de-DE"/>
        </w:rPr>
        <w:t xml:space="preserve">Die Grundkompetenzen, die </w:t>
      </w:r>
      <w:r w:rsidR="00634F49" w:rsidRPr="00784BAB">
        <w:rPr>
          <w:rFonts w:cs="Tahoma"/>
          <w:lang w:val="de-DE"/>
        </w:rPr>
        <w:t>„</w:t>
      </w:r>
      <w:r w:rsidRPr="00784BAB">
        <w:rPr>
          <w:rFonts w:cs="Tahoma"/>
          <w:lang w:val="de-DE"/>
        </w:rPr>
        <w:t>Kompetenzsockel</w:t>
      </w:r>
      <w:r w:rsidR="00634F49" w:rsidRPr="00784BAB">
        <w:rPr>
          <w:rFonts w:cs="Tahoma"/>
          <w:lang w:val="de-DE"/>
        </w:rPr>
        <w:t>“</w:t>
      </w:r>
      <w:r w:rsidRPr="00784BAB">
        <w:rPr>
          <w:rFonts w:cs="Tahoma"/>
          <w:lang w:val="de-DE"/>
        </w:rPr>
        <w:t xml:space="preserve"> genannt w</w:t>
      </w:r>
      <w:r w:rsidR="00431502" w:rsidRPr="00784BAB">
        <w:rPr>
          <w:rFonts w:cs="Tahoma"/>
          <w:lang w:val="de-DE"/>
        </w:rPr>
        <w:t>e</w:t>
      </w:r>
      <w:r w:rsidRPr="00784BAB">
        <w:rPr>
          <w:rFonts w:cs="Tahoma"/>
          <w:lang w:val="de-DE"/>
        </w:rPr>
        <w:t>rden.</w:t>
      </w:r>
      <w:r w:rsidR="00634F49" w:rsidRPr="00784BAB">
        <w:rPr>
          <w:rFonts w:cs="Tahoma"/>
          <w:lang w:val="de-DE"/>
        </w:rPr>
        <w:t xml:space="preserve"> Zu dieser Kategorie gehören alle Kompetenzen, die als </w:t>
      </w:r>
      <w:r w:rsidR="00431502" w:rsidRPr="00784BAB">
        <w:rPr>
          <w:rFonts w:cs="Tahoma"/>
          <w:lang w:val="de-DE"/>
        </w:rPr>
        <w:t>notwendig</w:t>
      </w:r>
      <w:r w:rsidR="00634F49" w:rsidRPr="00784BAB">
        <w:rPr>
          <w:rFonts w:cs="Tahoma"/>
          <w:lang w:val="de-DE"/>
        </w:rPr>
        <w:t xml:space="preserve"> betrachten werden, weil sie zu der Entwicklung andere</w:t>
      </w:r>
      <w:r w:rsidR="00431502" w:rsidRPr="00784BAB">
        <w:rPr>
          <w:rFonts w:cs="Tahoma"/>
          <w:lang w:val="de-DE"/>
        </w:rPr>
        <w:t>r</w:t>
      </w:r>
      <w:r w:rsidR="00634F49" w:rsidRPr="00784BAB">
        <w:rPr>
          <w:rFonts w:cs="Tahoma"/>
          <w:lang w:val="de-DE"/>
        </w:rPr>
        <w:t xml:space="preserve"> Kompetenzen beitr</w:t>
      </w:r>
      <w:r w:rsidR="00431502" w:rsidRPr="00784BAB">
        <w:rPr>
          <w:rFonts w:cs="Tahoma"/>
          <w:lang w:val="de-DE"/>
        </w:rPr>
        <w:t>agen, und die deswegen von j</w:t>
      </w:r>
      <w:r w:rsidR="00634F49" w:rsidRPr="00784BAB">
        <w:rPr>
          <w:rFonts w:cs="Tahoma"/>
          <w:lang w:val="de-DE"/>
        </w:rPr>
        <w:t xml:space="preserve">edem beherrscht </w:t>
      </w:r>
      <w:r w:rsidR="00431502" w:rsidRPr="00784BAB">
        <w:rPr>
          <w:rFonts w:cs="Tahoma"/>
          <w:lang w:val="de-DE"/>
        </w:rPr>
        <w:t>werden</w:t>
      </w:r>
      <w:r w:rsidR="00634F49" w:rsidRPr="00784BAB">
        <w:rPr>
          <w:rFonts w:cs="Tahoma"/>
          <w:lang w:val="de-DE"/>
        </w:rPr>
        <w:t xml:space="preserve"> sollten. Darunter zählen: das Lesen, das Rechnen, die Problemlösung, aber auch das Beherrschen einer Fremdsprache,</w:t>
      </w:r>
    </w:p>
    <w:p w:rsidR="00634F49" w:rsidRPr="00784BAB" w:rsidRDefault="00634F49" w:rsidP="00511B9E">
      <w:pPr>
        <w:pStyle w:val="Listenabsatz"/>
        <w:numPr>
          <w:ilvl w:val="0"/>
          <w:numId w:val="3"/>
        </w:numPr>
        <w:rPr>
          <w:rFonts w:cs="Tahoma"/>
          <w:lang w:val="de-DE"/>
        </w:rPr>
      </w:pPr>
      <w:r w:rsidRPr="00784BAB">
        <w:rPr>
          <w:rFonts w:cs="Tahoma"/>
          <w:lang w:val="de-DE"/>
        </w:rPr>
        <w:lastRenderedPageBreak/>
        <w:t>Die Fac</w:t>
      </w:r>
      <w:r w:rsidR="00431502" w:rsidRPr="00784BAB">
        <w:rPr>
          <w:rFonts w:cs="Tahoma"/>
          <w:lang w:val="de-DE"/>
        </w:rPr>
        <w:t>hkompetenzen. Je nach dem Beruf illustrieren</w:t>
      </w:r>
      <w:r w:rsidRPr="00784BAB">
        <w:rPr>
          <w:rFonts w:cs="Tahoma"/>
          <w:lang w:val="de-DE"/>
        </w:rPr>
        <w:t xml:space="preserve"> </w:t>
      </w:r>
      <w:r w:rsidR="00431502" w:rsidRPr="00784BAB">
        <w:rPr>
          <w:rFonts w:cs="Tahoma"/>
          <w:lang w:val="de-DE"/>
        </w:rPr>
        <w:t>die</w:t>
      </w:r>
      <w:r w:rsidRPr="00784BAB">
        <w:rPr>
          <w:rFonts w:cs="Tahoma"/>
          <w:lang w:val="de-DE"/>
        </w:rPr>
        <w:t xml:space="preserve"> Fachkompetenzen ganz genau das Können</w:t>
      </w:r>
      <w:r w:rsidR="00431502" w:rsidRPr="00784BAB">
        <w:rPr>
          <w:rFonts w:cs="Tahoma"/>
          <w:lang w:val="de-DE"/>
        </w:rPr>
        <w:t>,</w:t>
      </w:r>
      <w:r w:rsidRPr="00784BAB">
        <w:rPr>
          <w:rFonts w:cs="Tahoma"/>
          <w:lang w:val="de-DE"/>
        </w:rPr>
        <w:t xml:space="preserve"> das von einem Kandidat erwarten </w:t>
      </w:r>
      <w:r w:rsidR="00431502" w:rsidRPr="00784BAB">
        <w:rPr>
          <w:rFonts w:cs="Tahoma"/>
          <w:lang w:val="de-DE"/>
        </w:rPr>
        <w:t>wird</w:t>
      </w:r>
      <w:r w:rsidRPr="00784BAB">
        <w:rPr>
          <w:rFonts w:cs="Tahoma"/>
          <w:lang w:val="de-DE"/>
        </w:rPr>
        <w:t xml:space="preserve">, um </w:t>
      </w:r>
      <w:r w:rsidR="00431502" w:rsidRPr="00784BAB">
        <w:rPr>
          <w:rFonts w:cs="Tahoma"/>
          <w:lang w:val="de-DE"/>
        </w:rPr>
        <w:t>sich für einen Beruf zu qualifizieren</w:t>
      </w:r>
      <w:r w:rsidRPr="00784BAB">
        <w:rPr>
          <w:rFonts w:cs="Tahoma"/>
          <w:lang w:val="de-DE"/>
        </w:rPr>
        <w:t>,</w:t>
      </w:r>
    </w:p>
    <w:p w:rsidR="00431502" w:rsidRPr="00784BAB" w:rsidRDefault="00634F49" w:rsidP="00431502">
      <w:pPr>
        <w:pStyle w:val="Listenabsatz"/>
        <w:numPr>
          <w:ilvl w:val="0"/>
          <w:numId w:val="3"/>
        </w:numPr>
        <w:rPr>
          <w:rFonts w:cs="Tahoma"/>
          <w:lang w:val="de-DE"/>
        </w:rPr>
      </w:pPr>
      <w:r w:rsidRPr="00784BAB">
        <w:rPr>
          <w:rFonts w:cs="Tahoma"/>
          <w:lang w:val="de-DE"/>
        </w:rPr>
        <w:t>Die Sozialkompetenzen. Von der Kommunikation</w:t>
      </w:r>
      <w:r w:rsidR="00BA1BAF" w:rsidRPr="00784BAB">
        <w:rPr>
          <w:rFonts w:cs="Tahoma"/>
          <w:lang w:val="de-DE"/>
        </w:rPr>
        <w:t>, über die Grundregeln des Soziallebens,</w:t>
      </w:r>
      <w:r w:rsidRPr="00784BAB">
        <w:rPr>
          <w:rFonts w:cs="Tahoma"/>
          <w:lang w:val="de-DE"/>
        </w:rPr>
        <w:t xml:space="preserve"> bis zu</w:t>
      </w:r>
      <w:r w:rsidR="00BA1BAF" w:rsidRPr="00784BAB">
        <w:rPr>
          <w:rFonts w:cs="Tahoma"/>
          <w:lang w:val="de-DE"/>
        </w:rPr>
        <w:t xml:space="preserve"> der Fähigkeit, zuzuhören, die Sozialkompetenzen </w:t>
      </w:r>
      <w:r w:rsidR="00431502" w:rsidRPr="00784BAB">
        <w:rPr>
          <w:rFonts w:cs="Tahoma"/>
          <w:lang w:val="de-DE"/>
        </w:rPr>
        <w:t xml:space="preserve">werden oft subjektiv beurteilt und </w:t>
      </w:r>
      <w:r w:rsidR="00BA1BAF" w:rsidRPr="00784BAB">
        <w:rPr>
          <w:rFonts w:cs="Tahoma"/>
          <w:lang w:val="de-DE"/>
        </w:rPr>
        <w:t xml:space="preserve">sind </w:t>
      </w:r>
      <w:r w:rsidR="00431502" w:rsidRPr="00784BAB">
        <w:rPr>
          <w:rFonts w:cs="Tahoma"/>
          <w:lang w:val="de-DE"/>
        </w:rPr>
        <w:t xml:space="preserve">daher </w:t>
      </w:r>
      <w:r w:rsidR="00BA1BAF" w:rsidRPr="00784BAB">
        <w:rPr>
          <w:rFonts w:cs="Tahoma"/>
          <w:lang w:val="de-DE"/>
        </w:rPr>
        <w:t>am schw</w:t>
      </w:r>
      <w:r w:rsidR="00431502" w:rsidRPr="00784BAB">
        <w:rPr>
          <w:rFonts w:cs="Tahoma"/>
          <w:lang w:val="de-DE"/>
        </w:rPr>
        <w:t>ierigsten</w:t>
      </w:r>
      <w:r w:rsidR="00BA1BAF" w:rsidRPr="00784BAB">
        <w:rPr>
          <w:rFonts w:cs="Tahoma"/>
          <w:lang w:val="de-DE"/>
        </w:rPr>
        <w:t xml:space="preserve"> zu beur</w:t>
      </w:r>
      <w:r w:rsidR="00431502" w:rsidRPr="00784BAB">
        <w:rPr>
          <w:rFonts w:cs="Tahoma"/>
          <w:lang w:val="de-DE"/>
        </w:rPr>
        <w:t>teilen.</w:t>
      </w:r>
    </w:p>
    <w:p w:rsidR="0060660B" w:rsidRPr="00A77813" w:rsidRDefault="0060660B" w:rsidP="000C45AF">
      <w:pPr>
        <w:rPr>
          <w:lang w:val="de-DE"/>
        </w:rPr>
      </w:pPr>
    </w:p>
    <w:p w:rsidR="00BA1BAF" w:rsidRPr="00784BAB" w:rsidRDefault="00BA1BAF" w:rsidP="000C45AF">
      <w:pPr>
        <w:rPr>
          <w:lang w:val="de-DE"/>
        </w:rPr>
      </w:pPr>
      <w:r w:rsidRPr="00784BAB">
        <w:rPr>
          <w:lang w:val="de-DE"/>
        </w:rPr>
        <w:t xml:space="preserve">Durch eine solche Analyse der Kompetenzen versucht man </w:t>
      </w:r>
      <w:r w:rsidR="00431502" w:rsidRPr="00784BAB">
        <w:rPr>
          <w:lang w:val="de-DE"/>
        </w:rPr>
        <w:t>festzustellen</w:t>
      </w:r>
      <w:r w:rsidRPr="00784BAB">
        <w:rPr>
          <w:lang w:val="de-DE"/>
        </w:rPr>
        <w:t>, ob ein Lernender dazu fähig ist, die erworbene</w:t>
      </w:r>
      <w:r w:rsidR="00431502" w:rsidRPr="00784BAB">
        <w:rPr>
          <w:lang w:val="de-DE"/>
        </w:rPr>
        <w:t>n</w:t>
      </w:r>
      <w:r w:rsidRPr="00784BAB">
        <w:rPr>
          <w:lang w:val="de-DE"/>
        </w:rPr>
        <w:t xml:space="preserve"> Kenntnisse mit </w:t>
      </w:r>
      <w:r w:rsidR="00431502" w:rsidRPr="00784BAB">
        <w:rPr>
          <w:lang w:val="de-DE"/>
        </w:rPr>
        <w:t>vor</w:t>
      </w:r>
      <w:r w:rsidRPr="00784BAB">
        <w:rPr>
          <w:lang w:val="de-DE"/>
        </w:rPr>
        <w:t>gegebenen Informationen zu kombinieren, um eine komplexe Situation zu lösen. In diesem Rahmen bekommt der Kandidat nützliche und nutzlose Informationen, um zu sehen, ob er die Logik des Beherrschen</w:t>
      </w:r>
      <w:r w:rsidR="00431502" w:rsidRPr="00784BAB">
        <w:rPr>
          <w:lang w:val="de-DE"/>
        </w:rPr>
        <w:t>s</w:t>
      </w:r>
      <w:r w:rsidRPr="00784BAB">
        <w:rPr>
          <w:lang w:val="de-DE"/>
        </w:rPr>
        <w:t xml:space="preserve"> einer</w:t>
      </w:r>
      <w:r w:rsidR="00D93514" w:rsidRPr="00784BAB">
        <w:rPr>
          <w:lang w:val="de-DE"/>
        </w:rPr>
        <w:t xml:space="preserve"> Kompetenz durchführen kann</w:t>
      </w:r>
      <w:r w:rsidRPr="00784BAB">
        <w:rPr>
          <w:lang w:val="de-DE"/>
        </w:rPr>
        <w:t xml:space="preserve">: Informationen </w:t>
      </w:r>
      <w:r w:rsidR="00431502" w:rsidRPr="00784BAB">
        <w:rPr>
          <w:lang w:val="de-DE"/>
        </w:rPr>
        <w:t>prüfen</w:t>
      </w:r>
      <w:r w:rsidRPr="00784BAB">
        <w:rPr>
          <w:lang w:val="de-DE"/>
        </w:rPr>
        <w:t xml:space="preserve">, analysieren und </w:t>
      </w:r>
      <w:r w:rsidR="00431502" w:rsidRPr="00784BAB">
        <w:rPr>
          <w:lang w:val="de-DE"/>
        </w:rPr>
        <w:t>zusammenfassen</w:t>
      </w:r>
      <w:r w:rsidRPr="00784BAB">
        <w:rPr>
          <w:lang w:val="de-DE"/>
        </w:rPr>
        <w:t>, um sie sich einzu</w:t>
      </w:r>
      <w:r w:rsidR="00D93514" w:rsidRPr="00784BAB">
        <w:rPr>
          <w:lang w:val="de-DE"/>
        </w:rPr>
        <w:t>ver</w:t>
      </w:r>
      <w:r w:rsidRPr="00784BAB">
        <w:rPr>
          <w:lang w:val="de-DE"/>
        </w:rPr>
        <w:t>le</w:t>
      </w:r>
      <w:r w:rsidR="00D93514" w:rsidRPr="00784BAB">
        <w:rPr>
          <w:lang w:val="de-DE"/>
        </w:rPr>
        <w:t>i</w:t>
      </w:r>
      <w:r w:rsidRPr="00784BAB">
        <w:rPr>
          <w:lang w:val="de-DE"/>
        </w:rPr>
        <w:t>ben</w:t>
      </w:r>
      <w:r w:rsidR="00D93514" w:rsidRPr="00784BAB">
        <w:rPr>
          <w:rStyle w:val="Funotenzeichen"/>
        </w:rPr>
        <w:footnoteReference w:id="3"/>
      </w:r>
      <w:r w:rsidRPr="00784BAB">
        <w:rPr>
          <w:lang w:val="de-DE"/>
        </w:rPr>
        <w:t xml:space="preserve">, </w:t>
      </w:r>
      <w:r w:rsidR="00216F9B" w:rsidRPr="00784BAB">
        <w:rPr>
          <w:lang w:val="de-DE"/>
        </w:rPr>
        <w:t xml:space="preserve">um es </w:t>
      </w:r>
      <w:r w:rsidR="00D93514" w:rsidRPr="00784BAB">
        <w:rPr>
          <w:lang w:val="de-DE"/>
        </w:rPr>
        <w:t>in</w:t>
      </w:r>
      <w:r w:rsidRPr="00784BAB">
        <w:rPr>
          <w:lang w:val="de-DE"/>
        </w:rPr>
        <w:t xml:space="preserve"> der </w:t>
      </w:r>
      <w:r w:rsidR="00216F9B" w:rsidRPr="00784BAB">
        <w:rPr>
          <w:lang w:val="de-DE"/>
        </w:rPr>
        <w:t>Berufspraxis</w:t>
      </w:r>
      <w:r w:rsidRPr="00784BAB">
        <w:rPr>
          <w:lang w:val="de-DE"/>
        </w:rPr>
        <w:t xml:space="preserve"> </w:t>
      </w:r>
      <w:r w:rsidR="00216F9B" w:rsidRPr="00784BAB">
        <w:rPr>
          <w:lang w:val="de-DE"/>
        </w:rPr>
        <w:t>so anzuwenden</w:t>
      </w:r>
      <w:r w:rsidRPr="00784BAB">
        <w:rPr>
          <w:lang w:val="de-DE"/>
        </w:rPr>
        <w:t xml:space="preserve">. </w:t>
      </w:r>
    </w:p>
    <w:p w:rsidR="000C45AF" w:rsidRPr="00A77813" w:rsidRDefault="000C45AF" w:rsidP="000C45AF">
      <w:pPr>
        <w:rPr>
          <w:lang w:val="de-DE"/>
        </w:rPr>
      </w:pPr>
    </w:p>
    <w:p w:rsidR="00513BA9" w:rsidRPr="00216F9B" w:rsidRDefault="00513BA9" w:rsidP="00216F9B">
      <w:pPr>
        <w:pBdr>
          <w:left w:val="single" w:sz="4" w:space="4" w:color="auto"/>
        </w:pBdr>
        <w:ind w:left="567" w:right="567"/>
        <w:rPr>
          <w:rFonts w:cs="Tahoma"/>
        </w:rPr>
      </w:pPr>
      <w:r w:rsidRPr="00513BA9">
        <w:rPr>
          <w:rFonts w:cs="Tahoma"/>
          <w:i/>
          <w:iCs/>
        </w:rPr>
        <w:t xml:space="preserve">"Quelqu'un est </w:t>
      </w:r>
      <w:r w:rsidRPr="00513BA9">
        <w:rPr>
          <w:rFonts w:cs="Tahoma"/>
          <w:b/>
          <w:bCs/>
          <w:i/>
          <w:iCs/>
        </w:rPr>
        <w:t>compétent</w:t>
      </w:r>
      <w:r w:rsidRPr="00513BA9">
        <w:rPr>
          <w:rFonts w:cs="Tahoma"/>
          <w:i/>
          <w:iCs/>
        </w:rPr>
        <w:t xml:space="preserve"> quand, placé dans des </w:t>
      </w:r>
      <w:r w:rsidRPr="00513BA9">
        <w:rPr>
          <w:rFonts w:cs="Tahoma"/>
          <w:b/>
          <w:bCs/>
          <w:i/>
          <w:iCs/>
        </w:rPr>
        <w:t>situations</w:t>
      </w:r>
      <w:r w:rsidRPr="00513BA9">
        <w:rPr>
          <w:rFonts w:cs="Tahoma"/>
          <w:i/>
          <w:iCs/>
        </w:rPr>
        <w:t xml:space="preserve"> qui impliquent de résoudre un certain type de </w:t>
      </w:r>
      <w:r w:rsidRPr="00513BA9">
        <w:rPr>
          <w:rFonts w:cs="Tahoma"/>
          <w:b/>
          <w:bCs/>
          <w:i/>
          <w:iCs/>
        </w:rPr>
        <w:t>problèmes</w:t>
      </w:r>
      <w:r w:rsidRPr="00513BA9">
        <w:rPr>
          <w:rFonts w:cs="Tahoma"/>
          <w:i/>
          <w:iCs/>
        </w:rPr>
        <w:t xml:space="preserve"> ou d'effectuer un certain type de </w:t>
      </w:r>
      <w:r w:rsidRPr="00513BA9">
        <w:rPr>
          <w:rFonts w:cs="Tahoma"/>
          <w:b/>
          <w:bCs/>
          <w:i/>
          <w:iCs/>
        </w:rPr>
        <w:t>tâches complexes</w:t>
      </w:r>
      <w:r w:rsidRPr="00513BA9">
        <w:rPr>
          <w:rFonts w:cs="Tahoma"/>
          <w:i/>
          <w:iCs/>
        </w:rPr>
        <w:t xml:space="preserve">, il est capable de </w:t>
      </w:r>
      <w:r w:rsidRPr="00513BA9">
        <w:rPr>
          <w:rFonts w:cs="Tahoma"/>
          <w:b/>
          <w:bCs/>
          <w:i/>
          <w:iCs/>
        </w:rPr>
        <w:t>mobiliser</w:t>
      </w:r>
      <w:r w:rsidRPr="00513BA9">
        <w:rPr>
          <w:rFonts w:cs="Tahoma"/>
          <w:i/>
          <w:iCs/>
        </w:rPr>
        <w:t xml:space="preserve"> efficacement les </w:t>
      </w:r>
      <w:r w:rsidRPr="00513BA9">
        <w:rPr>
          <w:rFonts w:cs="Tahoma"/>
          <w:b/>
          <w:bCs/>
          <w:i/>
          <w:iCs/>
        </w:rPr>
        <w:t>ressources</w:t>
      </w:r>
      <w:r w:rsidRPr="00513BA9">
        <w:rPr>
          <w:rFonts w:cs="Tahoma"/>
          <w:i/>
          <w:iCs/>
        </w:rPr>
        <w:t xml:space="preserve"> pertinentes pour les résoudre ou les effectuer, en cohérence avec une certaine vision de la qualité."</w:t>
      </w:r>
      <w:r>
        <w:rPr>
          <w:rStyle w:val="Funotenzeichen"/>
          <w:rFonts w:cs="Tahoma"/>
          <w:i/>
          <w:iCs/>
        </w:rPr>
        <w:footnoteReference w:id="4"/>
      </w:r>
    </w:p>
    <w:p w:rsidR="00784BAB" w:rsidRDefault="00784BAB" w:rsidP="000C45AF">
      <w:pPr>
        <w:rPr>
          <w:lang w:val="de-DE"/>
        </w:rPr>
      </w:pPr>
    </w:p>
    <w:p w:rsidR="00797207" w:rsidRPr="00784BAB" w:rsidRDefault="00797207" w:rsidP="000C45AF">
      <w:pPr>
        <w:rPr>
          <w:lang w:val="de-DE"/>
        </w:rPr>
      </w:pPr>
      <w:r w:rsidRPr="00784BAB">
        <w:rPr>
          <w:lang w:val="de-DE"/>
        </w:rPr>
        <w:t xml:space="preserve">Natürlich besitzt die kompetenzbasierte Evaluierung einen größeren subjektiven Teil als die </w:t>
      </w:r>
      <w:r w:rsidR="00216F9B" w:rsidRPr="00784BAB">
        <w:rPr>
          <w:lang w:val="de-DE"/>
        </w:rPr>
        <w:t xml:space="preserve">kenntnisbasierte </w:t>
      </w:r>
      <w:r w:rsidRPr="00784BAB">
        <w:rPr>
          <w:lang w:val="de-DE"/>
        </w:rPr>
        <w:t>Evaluierung; außerdem spielt die Veranlagung der Kandidaten</w:t>
      </w:r>
      <w:r w:rsidR="00216F9B" w:rsidRPr="00784BAB">
        <w:rPr>
          <w:lang w:val="de-DE"/>
        </w:rPr>
        <w:t xml:space="preserve"> eine Rolle</w:t>
      </w:r>
      <w:r w:rsidRPr="00784BAB">
        <w:rPr>
          <w:lang w:val="de-DE"/>
        </w:rPr>
        <w:t xml:space="preserve">, komplexe Situation </w:t>
      </w:r>
      <w:r w:rsidR="00216F9B" w:rsidRPr="00784BAB">
        <w:rPr>
          <w:lang w:val="de-DE"/>
        </w:rPr>
        <w:t>lösen zu können, und diese</w:t>
      </w:r>
      <w:r w:rsidRPr="00784BAB">
        <w:rPr>
          <w:lang w:val="de-DE"/>
        </w:rPr>
        <w:t xml:space="preserve"> Veranlagung ist </w:t>
      </w:r>
      <w:r w:rsidR="00216F9B" w:rsidRPr="00784BAB">
        <w:rPr>
          <w:lang w:val="de-DE"/>
        </w:rPr>
        <w:t>bei jedem</w:t>
      </w:r>
      <w:r w:rsidRPr="00784BAB">
        <w:rPr>
          <w:lang w:val="de-DE"/>
        </w:rPr>
        <w:t xml:space="preserve"> </w:t>
      </w:r>
      <w:r w:rsidR="00216F9B" w:rsidRPr="00784BAB">
        <w:rPr>
          <w:lang w:val="de-DE"/>
        </w:rPr>
        <w:t>verschieden</w:t>
      </w:r>
      <w:r w:rsidRPr="00784BAB">
        <w:rPr>
          <w:lang w:val="de-DE"/>
        </w:rPr>
        <w:t>.</w:t>
      </w:r>
    </w:p>
    <w:p w:rsidR="00797207" w:rsidRDefault="00797207" w:rsidP="000C45AF">
      <w:pPr>
        <w:rPr>
          <w:lang w:val="de-DE"/>
        </w:rPr>
      </w:pPr>
    </w:p>
    <w:p w:rsidR="00797207" w:rsidRPr="00784BAB" w:rsidRDefault="00797207" w:rsidP="000C45AF">
      <w:pPr>
        <w:rPr>
          <w:lang w:val="de-DE"/>
        </w:rPr>
      </w:pPr>
      <w:r w:rsidRPr="00784BAB">
        <w:rPr>
          <w:lang w:val="de-DE"/>
        </w:rPr>
        <w:t>Deswegen wird die kompetenzbasierte Evaluierung anders betrachtet: anstatt eine</w:t>
      </w:r>
      <w:r w:rsidR="00216F9B" w:rsidRPr="00784BAB">
        <w:rPr>
          <w:lang w:val="de-DE"/>
        </w:rPr>
        <w:t>r</w:t>
      </w:r>
      <w:r w:rsidRPr="00784BAB">
        <w:rPr>
          <w:lang w:val="de-DE"/>
        </w:rPr>
        <w:t xml:space="preserve"> bezifferte</w:t>
      </w:r>
      <w:r w:rsidR="00216F9B" w:rsidRPr="00784BAB">
        <w:rPr>
          <w:lang w:val="de-DE"/>
        </w:rPr>
        <w:t>n</w:t>
      </w:r>
      <w:r w:rsidRPr="00784BAB">
        <w:rPr>
          <w:lang w:val="de-DE"/>
        </w:rPr>
        <w:t xml:space="preserve"> Note </w:t>
      </w:r>
      <w:r w:rsidR="00216F9B" w:rsidRPr="00784BAB">
        <w:rPr>
          <w:lang w:val="de-DE"/>
        </w:rPr>
        <w:t>verwendet</w:t>
      </w:r>
      <w:r w:rsidRPr="00784BAB">
        <w:rPr>
          <w:lang w:val="de-DE"/>
        </w:rPr>
        <w:t xml:space="preserve"> man eine hermeneutische Methode, wobei man durch eine intuitive und subjektive Interpretation festlegt, ob der Kandidat die Kompetenz beherrscht oder nicht.</w:t>
      </w:r>
      <w:r w:rsidRPr="00784BAB">
        <w:rPr>
          <w:rStyle w:val="Funotenzeichen"/>
        </w:rPr>
        <w:footnoteReference w:id="5"/>
      </w:r>
    </w:p>
    <w:p w:rsidR="00797207" w:rsidRDefault="00797207" w:rsidP="000C45AF">
      <w:pPr>
        <w:rPr>
          <w:lang w:val="de-DE"/>
        </w:rPr>
      </w:pPr>
    </w:p>
    <w:p w:rsidR="00797207" w:rsidRPr="00784BAB" w:rsidRDefault="00797207" w:rsidP="000C45AF">
      <w:pPr>
        <w:rPr>
          <w:lang w:val="de-DE"/>
        </w:rPr>
      </w:pPr>
      <w:r w:rsidRPr="00784BAB">
        <w:rPr>
          <w:lang w:val="de-DE"/>
        </w:rPr>
        <w:t xml:space="preserve">Jedoch kann man nicht </w:t>
      </w:r>
      <w:r w:rsidR="00216F9B" w:rsidRPr="00784BAB">
        <w:rPr>
          <w:lang w:val="de-DE"/>
        </w:rPr>
        <w:t>behaupten</w:t>
      </w:r>
      <w:r w:rsidRPr="00784BAB">
        <w:rPr>
          <w:lang w:val="de-DE"/>
        </w:rPr>
        <w:t>, dass ein guter Kandidat ein perfekter Kandidat ist, der alle Kompetenzen seines Berufes beherrscht; da das System der kompetenzbasierte Evaluierung nicht ermöglicht zu nuancieren</w:t>
      </w:r>
      <w:r w:rsidR="00216F9B" w:rsidRPr="00784BAB">
        <w:rPr>
          <w:lang w:val="de-DE"/>
        </w:rPr>
        <w:t>. E</w:t>
      </w:r>
      <w:r w:rsidRPr="00784BAB">
        <w:rPr>
          <w:lang w:val="de-DE"/>
        </w:rPr>
        <w:t xml:space="preserve">in Kandidat als </w:t>
      </w:r>
      <w:r w:rsidR="00216F9B" w:rsidRPr="00784BAB">
        <w:rPr>
          <w:lang w:val="de-DE"/>
        </w:rPr>
        <w:t>geeignet</w:t>
      </w:r>
      <w:r w:rsidRPr="00784BAB">
        <w:rPr>
          <w:lang w:val="de-DE"/>
        </w:rPr>
        <w:t xml:space="preserve"> betrachtet, wenn er zumindest 70% der Prüfungen besteht. </w:t>
      </w:r>
    </w:p>
    <w:p w:rsidR="00300D28" w:rsidRPr="00A77813" w:rsidRDefault="00300D28" w:rsidP="0060660B">
      <w:pPr>
        <w:rPr>
          <w:rFonts w:cs="Tahoma"/>
          <w:lang w:val="de-DE"/>
        </w:rPr>
      </w:pPr>
    </w:p>
    <w:p w:rsidR="00134C6A" w:rsidRDefault="00797207" w:rsidP="00134C6A">
      <w:pPr>
        <w:rPr>
          <w:rFonts w:cs="Tahoma"/>
          <w:i/>
          <w:color w:val="4F81BD" w:themeColor="accent1"/>
          <w:lang w:val="de-DE"/>
        </w:rPr>
      </w:pPr>
      <w:r w:rsidRPr="00797207">
        <w:rPr>
          <w:rFonts w:cs="Tahoma"/>
          <w:i/>
          <w:color w:val="4F81BD" w:themeColor="accent1"/>
          <w:lang w:val="de-DE"/>
        </w:rPr>
        <w:t xml:space="preserve">Implementierung einer kompetenzbasierte Evaluierung im Rahmen des </w:t>
      </w:r>
      <w:r>
        <w:rPr>
          <w:rFonts w:cs="Tahoma"/>
          <w:i/>
          <w:color w:val="4F81BD" w:themeColor="accent1"/>
          <w:lang w:val="de-DE"/>
        </w:rPr>
        <w:t>„</w:t>
      </w:r>
      <w:r w:rsidRPr="00A77813">
        <w:rPr>
          <w:rFonts w:cs="Tahoma"/>
          <w:i/>
          <w:color w:val="4F81BD" w:themeColor="accent1"/>
          <w:lang w:val="de-DE"/>
        </w:rPr>
        <w:t>Titre professionnel</w:t>
      </w:r>
      <w:r>
        <w:rPr>
          <w:rFonts w:cs="Tahoma"/>
          <w:i/>
          <w:color w:val="4F81BD" w:themeColor="accent1"/>
          <w:lang w:val="de-DE"/>
        </w:rPr>
        <w:t>“</w:t>
      </w:r>
    </w:p>
    <w:p w:rsidR="00797207" w:rsidRPr="00784BAB" w:rsidRDefault="00797207" w:rsidP="00134C6A">
      <w:pPr>
        <w:rPr>
          <w:rFonts w:cs="Tahoma"/>
          <w:i/>
          <w:lang w:val="de-DE"/>
        </w:rPr>
      </w:pPr>
    </w:p>
    <w:p w:rsidR="00797207" w:rsidRPr="00784BAB" w:rsidRDefault="00797207" w:rsidP="00134C6A">
      <w:pPr>
        <w:rPr>
          <w:rFonts w:cs="Tahoma"/>
          <w:lang w:val="de-DE"/>
        </w:rPr>
      </w:pPr>
      <w:r w:rsidRPr="00784BAB">
        <w:rPr>
          <w:rFonts w:cs="Tahoma"/>
          <w:lang w:val="de-DE"/>
        </w:rPr>
        <w:t>Seit 2014</w:t>
      </w:r>
      <w:r w:rsidR="008A01D4" w:rsidRPr="00784BAB">
        <w:rPr>
          <w:rFonts w:cs="Tahoma"/>
          <w:lang w:val="de-DE"/>
        </w:rPr>
        <w:t xml:space="preserve"> hat die Afpa ihr Ausbil</w:t>
      </w:r>
      <w:r w:rsidR="0011455B" w:rsidRPr="00784BAB">
        <w:rPr>
          <w:rFonts w:cs="Tahoma"/>
          <w:lang w:val="de-DE"/>
        </w:rPr>
        <w:t>dungsangebot „moduliert“, um den</w:t>
      </w:r>
      <w:r w:rsidR="008A01D4" w:rsidRPr="00784BAB">
        <w:rPr>
          <w:rFonts w:cs="Tahoma"/>
          <w:lang w:val="de-DE"/>
        </w:rPr>
        <w:t xml:space="preserve"> Bedürfnisse</w:t>
      </w:r>
      <w:r w:rsidR="00784BAB" w:rsidRPr="00784BAB">
        <w:rPr>
          <w:rFonts w:cs="Tahoma"/>
          <w:lang w:val="de-DE"/>
        </w:rPr>
        <w:t>n</w:t>
      </w:r>
      <w:r w:rsidR="008A01D4" w:rsidRPr="00784BAB">
        <w:rPr>
          <w:rFonts w:cs="Tahoma"/>
          <w:lang w:val="de-DE"/>
        </w:rPr>
        <w:t xml:space="preserve"> des Marktes und der Unternehmen besser </w:t>
      </w:r>
      <w:r w:rsidR="0011455B" w:rsidRPr="00784BAB">
        <w:rPr>
          <w:rFonts w:cs="Tahoma"/>
          <w:lang w:val="de-DE"/>
        </w:rPr>
        <w:t>entgegen zu kommen</w:t>
      </w:r>
      <w:r w:rsidR="008A01D4" w:rsidRPr="00784BAB">
        <w:rPr>
          <w:rFonts w:cs="Tahoma"/>
          <w:lang w:val="de-DE"/>
        </w:rPr>
        <w:t>. Die</w:t>
      </w:r>
      <w:r w:rsidR="00522CAF" w:rsidRPr="00784BAB">
        <w:rPr>
          <w:rFonts w:cs="Tahoma"/>
          <w:lang w:val="de-DE"/>
        </w:rPr>
        <w:t>se</w:t>
      </w:r>
      <w:r w:rsidR="008A01D4" w:rsidRPr="00784BAB">
        <w:rPr>
          <w:rFonts w:cs="Tahoma"/>
          <w:lang w:val="de-DE"/>
        </w:rPr>
        <w:t xml:space="preserve"> Modularisierung </w:t>
      </w:r>
      <w:r w:rsidR="00522CAF" w:rsidRPr="00784BAB">
        <w:rPr>
          <w:rFonts w:cs="Tahoma"/>
          <w:lang w:val="de-DE"/>
        </w:rPr>
        <w:t>geht mit</w:t>
      </w:r>
      <w:r w:rsidR="008A01D4" w:rsidRPr="00784BAB">
        <w:rPr>
          <w:rFonts w:cs="Tahoma"/>
          <w:lang w:val="de-DE"/>
        </w:rPr>
        <w:t xml:space="preserve"> einer kompetenzbasierte</w:t>
      </w:r>
      <w:r w:rsidR="00522CAF" w:rsidRPr="00784BAB">
        <w:rPr>
          <w:rFonts w:cs="Tahoma"/>
          <w:lang w:val="de-DE"/>
        </w:rPr>
        <w:t>n</w:t>
      </w:r>
      <w:r w:rsidR="008A01D4" w:rsidRPr="00784BAB">
        <w:rPr>
          <w:rFonts w:cs="Tahoma"/>
          <w:lang w:val="de-DE"/>
        </w:rPr>
        <w:t xml:space="preserve"> Evaluierung </w:t>
      </w:r>
      <w:r w:rsidR="00522CAF" w:rsidRPr="00784BAB">
        <w:rPr>
          <w:rFonts w:cs="Tahoma"/>
          <w:lang w:val="de-DE"/>
        </w:rPr>
        <w:t>einher</w:t>
      </w:r>
      <w:r w:rsidR="008A01D4" w:rsidRPr="00784BAB">
        <w:rPr>
          <w:rFonts w:cs="Tahoma"/>
          <w:lang w:val="de-DE"/>
        </w:rPr>
        <w:t xml:space="preserve">. </w:t>
      </w:r>
      <w:r w:rsidR="00522CAF" w:rsidRPr="00784BAB">
        <w:rPr>
          <w:rFonts w:cs="Tahoma"/>
          <w:lang w:val="de-DE"/>
        </w:rPr>
        <w:t>Folglich</w:t>
      </w:r>
      <w:r w:rsidR="008A01D4" w:rsidRPr="00784BAB">
        <w:rPr>
          <w:rFonts w:cs="Tahoma"/>
          <w:lang w:val="de-DE"/>
        </w:rPr>
        <w:t xml:space="preserve"> können die Lernende</w:t>
      </w:r>
      <w:r w:rsidR="00522CAF" w:rsidRPr="00784BAB">
        <w:rPr>
          <w:rFonts w:cs="Tahoma"/>
          <w:lang w:val="de-DE"/>
        </w:rPr>
        <w:t>n</w:t>
      </w:r>
      <w:r w:rsidR="008A01D4" w:rsidRPr="00784BAB">
        <w:rPr>
          <w:rFonts w:cs="Tahoma"/>
          <w:lang w:val="de-DE"/>
        </w:rPr>
        <w:t xml:space="preserve"> nur </w:t>
      </w:r>
      <w:r w:rsidR="00522CAF" w:rsidRPr="00784BAB">
        <w:rPr>
          <w:rFonts w:cs="Tahoma"/>
          <w:lang w:val="de-DE"/>
        </w:rPr>
        <w:t xml:space="preserve">auch </w:t>
      </w:r>
      <w:r w:rsidR="008A01D4" w:rsidRPr="00784BAB">
        <w:rPr>
          <w:rFonts w:cs="Tahoma"/>
          <w:lang w:val="de-DE"/>
        </w:rPr>
        <w:t xml:space="preserve">ein Teil des „Titre“ </w:t>
      </w:r>
      <w:r w:rsidR="00522CAF" w:rsidRPr="00784BAB">
        <w:rPr>
          <w:rFonts w:cs="Tahoma"/>
          <w:lang w:val="de-DE"/>
        </w:rPr>
        <w:t>absolvieren</w:t>
      </w:r>
      <w:r w:rsidR="008A01D4" w:rsidRPr="00784BAB">
        <w:rPr>
          <w:rFonts w:cs="Tahoma"/>
          <w:lang w:val="de-DE"/>
        </w:rPr>
        <w:t xml:space="preserve">, </w:t>
      </w:r>
      <w:r w:rsidR="00522CAF" w:rsidRPr="00784BAB">
        <w:rPr>
          <w:rFonts w:cs="Tahoma"/>
          <w:lang w:val="de-DE"/>
        </w:rPr>
        <w:t>welches</w:t>
      </w:r>
      <w:r w:rsidR="008A01D4" w:rsidRPr="00784BAB">
        <w:rPr>
          <w:rFonts w:cs="Tahoma"/>
          <w:lang w:val="de-DE"/>
        </w:rPr>
        <w:t xml:space="preserve"> man ein CCP (certificat de compétences professionnelles – Zertifikat von beruflichen Kompetenzen) nennt. Ein CCP kann aus einem oder mehreren Modulen eines Titels bestehen. Falls der Kandidat in 5 Jahren alle CCPs eines Titels </w:t>
      </w:r>
      <w:r w:rsidR="00522CAF" w:rsidRPr="00784BAB">
        <w:rPr>
          <w:rFonts w:cs="Tahoma"/>
          <w:lang w:val="de-DE"/>
        </w:rPr>
        <w:t>bestanden hat,</w:t>
      </w:r>
      <w:r w:rsidR="008A01D4" w:rsidRPr="00784BAB">
        <w:rPr>
          <w:rFonts w:cs="Tahoma"/>
          <w:lang w:val="de-DE"/>
        </w:rPr>
        <w:t xml:space="preserve"> kann er auch den Titel bestehen.</w:t>
      </w:r>
    </w:p>
    <w:p w:rsidR="008A01D4" w:rsidRPr="00784BAB" w:rsidRDefault="008A01D4" w:rsidP="00134C6A">
      <w:pPr>
        <w:rPr>
          <w:rFonts w:cs="Tahoma"/>
          <w:lang w:val="de-DE"/>
        </w:rPr>
      </w:pPr>
    </w:p>
    <w:p w:rsidR="008A01D4" w:rsidRPr="00784BAB" w:rsidRDefault="00522CAF" w:rsidP="00134C6A">
      <w:pPr>
        <w:rPr>
          <w:rFonts w:cs="Tahoma"/>
          <w:lang w:val="de-DE"/>
        </w:rPr>
      </w:pPr>
      <w:r w:rsidRPr="00784BAB">
        <w:rPr>
          <w:rFonts w:cs="Tahoma"/>
          <w:lang w:val="de-DE"/>
        </w:rPr>
        <w:t>Ein</w:t>
      </w:r>
      <w:r w:rsidR="008A01D4" w:rsidRPr="00784BAB">
        <w:rPr>
          <w:rFonts w:cs="Tahoma"/>
          <w:lang w:val="de-DE"/>
        </w:rPr>
        <w:t xml:space="preserve"> Beispiel </w:t>
      </w:r>
      <w:r w:rsidRPr="00784BAB">
        <w:rPr>
          <w:rFonts w:cs="Tahoma"/>
          <w:lang w:val="de-DE"/>
        </w:rPr>
        <w:t>ist der</w:t>
      </w:r>
      <w:r w:rsidR="00784BAB" w:rsidRPr="00784BAB">
        <w:rPr>
          <w:rFonts w:cs="Tahoma"/>
          <w:lang w:val="de-DE"/>
        </w:rPr>
        <w:t xml:space="preserve"> Beruf Koch. Nach dem Afpa-Bildungsplan</w:t>
      </w:r>
      <w:r w:rsidR="008A01D4" w:rsidRPr="00784BAB">
        <w:rPr>
          <w:rFonts w:cs="Tahoma"/>
          <w:lang w:val="de-DE"/>
        </w:rPr>
        <w:t xml:space="preserve"> dauert die Ausbildung zum Koch 1120 Stunden (ca. 8 Monate), da</w:t>
      </w:r>
      <w:r w:rsidRPr="00784BAB">
        <w:rPr>
          <w:rFonts w:cs="Tahoma"/>
          <w:lang w:val="de-DE"/>
        </w:rPr>
        <w:t>von</w:t>
      </w:r>
      <w:r w:rsidR="008A01D4" w:rsidRPr="00784BAB">
        <w:rPr>
          <w:rFonts w:cs="Tahoma"/>
          <w:lang w:val="de-DE"/>
        </w:rPr>
        <w:t xml:space="preserve"> 91</w:t>
      </w:r>
      <w:r w:rsidRPr="00784BAB">
        <w:rPr>
          <w:rFonts w:cs="Tahoma"/>
          <w:lang w:val="de-DE"/>
        </w:rPr>
        <w:t>0 Stunden im Lernzentrum und der</w:t>
      </w:r>
      <w:r w:rsidR="008A01D4" w:rsidRPr="00784BAB">
        <w:rPr>
          <w:rFonts w:cs="Tahoma"/>
          <w:lang w:val="de-DE"/>
        </w:rPr>
        <w:t xml:space="preserve"> Rest im Unternehmen, im Rahmen eines </w:t>
      </w:r>
      <w:r w:rsidR="008A01D4" w:rsidRPr="00784BAB">
        <w:rPr>
          <w:rFonts w:cs="Tahoma"/>
          <w:lang w:val="de-DE"/>
        </w:rPr>
        <w:lastRenderedPageBreak/>
        <w:t>Prakti</w:t>
      </w:r>
      <w:r w:rsidRPr="00784BAB">
        <w:rPr>
          <w:rFonts w:cs="Tahoma"/>
          <w:lang w:val="de-DE"/>
        </w:rPr>
        <w:t>kums. Der Titel ist in 5 Module aufgeteilt, von denen jedes</w:t>
      </w:r>
      <w:r w:rsidR="008A01D4" w:rsidRPr="00784BAB">
        <w:rPr>
          <w:rFonts w:cs="Tahoma"/>
          <w:lang w:val="de-DE"/>
        </w:rPr>
        <w:t xml:space="preserve"> </w:t>
      </w:r>
      <w:r w:rsidRPr="00784BAB">
        <w:rPr>
          <w:rFonts w:cs="Tahoma"/>
          <w:lang w:val="de-DE"/>
        </w:rPr>
        <w:t xml:space="preserve">auf </w:t>
      </w:r>
      <w:r w:rsidR="008A01D4" w:rsidRPr="00784BAB">
        <w:rPr>
          <w:rFonts w:cs="Tahoma"/>
          <w:lang w:val="de-DE"/>
        </w:rPr>
        <w:t>das Beherrsche</w:t>
      </w:r>
      <w:r w:rsidRPr="00784BAB">
        <w:rPr>
          <w:rFonts w:cs="Tahoma"/>
          <w:lang w:val="de-DE"/>
        </w:rPr>
        <w:t>n bestimmter Kompetenzen abzielt</w:t>
      </w:r>
      <w:r w:rsidR="008A01D4" w:rsidRPr="00784BAB">
        <w:rPr>
          <w:rFonts w:cs="Tahoma"/>
          <w:lang w:val="de-DE"/>
        </w:rPr>
        <w:t>:</w:t>
      </w:r>
    </w:p>
    <w:p w:rsidR="008A01D4" w:rsidRPr="00784BAB" w:rsidRDefault="008A01D4" w:rsidP="00134C6A">
      <w:pPr>
        <w:rPr>
          <w:rFonts w:cs="Tahoma"/>
          <w:lang w:val="de-DE"/>
        </w:rPr>
      </w:pPr>
    </w:p>
    <w:p w:rsidR="008A01D4" w:rsidRPr="00784BAB" w:rsidRDefault="008A01D4" w:rsidP="008A01D4">
      <w:pPr>
        <w:pStyle w:val="Listenabsatz"/>
        <w:numPr>
          <w:ilvl w:val="0"/>
          <w:numId w:val="3"/>
        </w:numPr>
        <w:rPr>
          <w:rFonts w:cs="Tahoma"/>
          <w:lang w:val="de-DE"/>
        </w:rPr>
      </w:pPr>
      <w:r w:rsidRPr="00784BAB">
        <w:rPr>
          <w:rFonts w:cs="Tahoma"/>
          <w:lang w:val="de-DE"/>
        </w:rPr>
        <w:t>Modul 1:</w:t>
      </w:r>
      <w:r w:rsidR="00B01C6B" w:rsidRPr="00784BAB">
        <w:rPr>
          <w:rFonts w:cs="Tahoma"/>
          <w:lang w:val="de-DE"/>
        </w:rPr>
        <w:t xml:space="preserve"> Erlernen der kulinarischen Grundtechniken</w:t>
      </w:r>
    </w:p>
    <w:p w:rsidR="008A01D4" w:rsidRPr="00784BAB" w:rsidRDefault="008A01D4" w:rsidP="008A01D4">
      <w:pPr>
        <w:pStyle w:val="Listenabsatz"/>
        <w:numPr>
          <w:ilvl w:val="0"/>
          <w:numId w:val="3"/>
        </w:numPr>
        <w:rPr>
          <w:rFonts w:cs="Tahoma"/>
          <w:lang w:val="de-DE"/>
        </w:rPr>
      </w:pPr>
      <w:r w:rsidRPr="00784BAB">
        <w:rPr>
          <w:rFonts w:cs="Tahoma"/>
          <w:lang w:val="de-DE"/>
        </w:rPr>
        <w:t>Modul 2:</w:t>
      </w:r>
      <w:r w:rsidR="00B01C6B" w:rsidRPr="00784BAB">
        <w:rPr>
          <w:rFonts w:cs="Tahoma"/>
          <w:lang w:val="de-DE"/>
        </w:rPr>
        <w:t xml:space="preserve"> Kalte und warme Vorspeisen vorbereiten, kochen und dekorieren</w:t>
      </w:r>
    </w:p>
    <w:p w:rsidR="008A01D4" w:rsidRPr="00784BAB" w:rsidRDefault="008A01D4" w:rsidP="008A01D4">
      <w:pPr>
        <w:pStyle w:val="Listenabsatz"/>
        <w:numPr>
          <w:ilvl w:val="0"/>
          <w:numId w:val="3"/>
        </w:numPr>
        <w:rPr>
          <w:rFonts w:cs="Tahoma"/>
          <w:lang w:val="de-DE"/>
        </w:rPr>
      </w:pPr>
      <w:r w:rsidRPr="00784BAB">
        <w:rPr>
          <w:rFonts w:cs="Tahoma"/>
          <w:lang w:val="de-DE"/>
        </w:rPr>
        <w:t>Modul 3:</w:t>
      </w:r>
      <w:r w:rsidR="00B01C6B" w:rsidRPr="00784BAB">
        <w:rPr>
          <w:rFonts w:cs="Tahoma"/>
          <w:lang w:val="de-DE"/>
        </w:rPr>
        <w:t xml:space="preserve"> Warme Gerichte vor</w:t>
      </w:r>
      <w:r w:rsidR="00CA571E" w:rsidRPr="00784BAB">
        <w:rPr>
          <w:rFonts w:cs="Tahoma"/>
          <w:lang w:val="de-DE"/>
        </w:rPr>
        <w:t>-</w:t>
      </w:r>
      <w:r w:rsidR="00B01C6B" w:rsidRPr="00784BAB">
        <w:rPr>
          <w:rFonts w:cs="Tahoma"/>
          <w:lang w:val="de-DE"/>
        </w:rPr>
        <w:t xml:space="preserve"> und </w:t>
      </w:r>
      <w:r w:rsidR="00CA571E" w:rsidRPr="00784BAB">
        <w:rPr>
          <w:rFonts w:cs="Tahoma"/>
          <w:lang w:val="de-DE"/>
        </w:rPr>
        <w:t>zubereiten</w:t>
      </w:r>
    </w:p>
    <w:p w:rsidR="008A01D4" w:rsidRPr="00784BAB" w:rsidRDefault="008A01D4" w:rsidP="008A01D4">
      <w:pPr>
        <w:pStyle w:val="Listenabsatz"/>
        <w:numPr>
          <w:ilvl w:val="0"/>
          <w:numId w:val="3"/>
        </w:numPr>
        <w:rPr>
          <w:rFonts w:cs="Tahoma"/>
          <w:lang w:val="de-DE"/>
        </w:rPr>
      </w:pPr>
      <w:r w:rsidRPr="00784BAB">
        <w:rPr>
          <w:rFonts w:cs="Tahoma"/>
          <w:lang w:val="de-DE"/>
        </w:rPr>
        <w:t>Modul 4:</w:t>
      </w:r>
      <w:r w:rsidR="00B01C6B" w:rsidRPr="00784BAB">
        <w:rPr>
          <w:rFonts w:cs="Tahoma"/>
          <w:lang w:val="de-DE"/>
        </w:rPr>
        <w:t xml:space="preserve"> Konditorwaren backen und </w:t>
      </w:r>
      <w:r w:rsidR="00CA571E" w:rsidRPr="00784BAB">
        <w:rPr>
          <w:rFonts w:cs="Tahoma"/>
          <w:lang w:val="de-DE"/>
        </w:rPr>
        <w:t>Süßspeisen zubereiten</w:t>
      </w:r>
    </w:p>
    <w:p w:rsidR="008A01D4" w:rsidRPr="00784BAB" w:rsidRDefault="008A01D4" w:rsidP="008A01D4">
      <w:pPr>
        <w:pStyle w:val="Listenabsatz"/>
        <w:numPr>
          <w:ilvl w:val="0"/>
          <w:numId w:val="3"/>
        </w:numPr>
        <w:rPr>
          <w:rFonts w:cs="Tahoma"/>
          <w:lang w:val="de-DE"/>
        </w:rPr>
      </w:pPr>
      <w:r w:rsidRPr="00784BAB">
        <w:rPr>
          <w:rFonts w:cs="Tahoma"/>
          <w:lang w:val="de-DE"/>
        </w:rPr>
        <w:t>Modul 5:</w:t>
      </w:r>
      <w:r w:rsidR="00B01C6B" w:rsidRPr="00784BAB">
        <w:rPr>
          <w:rFonts w:cs="Tahoma"/>
          <w:lang w:val="de-DE"/>
        </w:rPr>
        <w:t xml:space="preserve"> kulinarische Massenproduktion </w:t>
      </w:r>
      <w:r w:rsidR="00CA571E" w:rsidRPr="00784BAB">
        <w:rPr>
          <w:rFonts w:cs="Tahoma"/>
          <w:lang w:val="de-DE"/>
        </w:rPr>
        <w:t>unter Verwendung von</w:t>
      </w:r>
      <w:r w:rsidR="00B01C6B" w:rsidRPr="00784BAB">
        <w:rPr>
          <w:rFonts w:cs="Tahoma"/>
          <w:lang w:val="de-DE"/>
        </w:rPr>
        <w:t xml:space="preserve"> </w:t>
      </w:r>
      <w:r w:rsidR="00CA571E" w:rsidRPr="00784BAB">
        <w:rPr>
          <w:rFonts w:cs="Tahoma"/>
          <w:lang w:val="de-DE"/>
        </w:rPr>
        <w:t>Techniken zur warmen und kalten Lieferung</w:t>
      </w:r>
    </w:p>
    <w:p w:rsidR="008A01D4" w:rsidRPr="00784BAB" w:rsidRDefault="008A01D4" w:rsidP="008A01D4">
      <w:pPr>
        <w:rPr>
          <w:rFonts w:cs="Tahoma"/>
          <w:lang w:val="de-DE"/>
        </w:rPr>
      </w:pPr>
    </w:p>
    <w:p w:rsidR="008A01D4" w:rsidRPr="00784BAB" w:rsidRDefault="00B01C6B" w:rsidP="008A01D4">
      <w:pPr>
        <w:rPr>
          <w:rFonts w:cs="Tahoma"/>
          <w:lang w:val="de-DE"/>
        </w:rPr>
      </w:pPr>
      <w:r w:rsidRPr="00784BAB">
        <w:rPr>
          <w:rFonts w:cs="Tahoma"/>
          <w:lang w:val="de-DE"/>
        </w:rPr>
        <w:t xml:space="preserve">Die Kandidaten können 4 verschiedene CCPs </w:t>
      </w:r>
      <w:r w:rsidR="00882227" w:rsidRPr="00784BAB">
        <w:rPr>
          <w:rFonts w:cs="Tahoma"/>
          <w:lang w:val="de-DE"/>
        </w:rPr>
        <w:t>validieren, das</w:t>
      </w:r>
      <w:r w:rsidRPr="00784BAB">
        <w:rPr>
          <w:rFonts w:cs="Tahoma"/>
          <w:lang w:val="de-DE"/>
        </w:rPr>
        <w:t xml:space="preserve"> aus einem der Modul</w:t>
      </w:r>
      <w:r w:rsidR="00882227" w:rsidRPr="00784BAB">
        <w:rPr>
          <w:rFonts w:cs="Tahoma"/>
          <w:lang w:val="de-DE"/>
        </w:rPr>
        <w:t>e 2 bis 5 und dem Modul 1 besteht</w:t>
      </w:r>
      <w:r w:rsidRPr="00784BAB">
        <w:rPr>
          <w:rFonts w:cs="Tahoma"/>
          <w:lang w:val="de-DE"/>
        </w:rPr>
        <w:t>. Damit kann sich ein schon erfahrener Koch weiterbilden, und bestimmte Kompetenzen in bestimmten Bereichen vertiefen.</w:t>
      </w:r>
    </w:p>
    <w:p w:rsidR="00B01C6B" w:rsidRPr="00784BAB" w:rsidRDefault="00B01C6B" w:rsidP="008A01D4">
      <w:pPr>
        <w:rPr>
          <w:rFonts w:cs="Tahoma"/>
          <w:lang w:val="de-DE"/>
        </w:rPr>
      </w:pPr>
    </w:p>
    <w:p w:rsidR="00B01C6B" w:rsidRPr="00784BAB" w:rsidRDefault="00B01C6B" w:rsidP="008A01D4">
      <w:pPr>
        <w:rPr>
          <w:rFonts w:cs="Tahoma"/>
          <w:lang w:val="de-DE"/>
        </w:rPr>
      </w:pPr>
      <w:r w:rsidRPr="00784BAB">
        <w:rPr>
          <w:rFonts w:cs="Tahoma"/>
          <w:lang w:val="de-DE"/>
        </w:rPr>
        <w:t>Aber wie funktioniert die kompetenzbasierte Evaluierung in diesem Rahmen?</w:t>
      </w:r>
    </w:p>
    <w:p w:rsidR="00B01C6B" w:rsidRPr="00784BAB" w:rsidRDefault="00B01C6B" w:rsidP="008A01D4">
      <w:pPr>
        <w:rPr>
          <w:rFonts w:cs="Tahoma"/>
          <w:lang w:val="de-DE"/>
        </w:rPr>
      </w:pPr>
    </w:p>
    <w:p w:rsidR="009C45C2" w:rsidRPr="00784BAB" w:rsidRDefault="00882227" w:rsidP="008A01D4">
      <w:pPr>
        <w:rPr>
          <w:rFonts w:cs="Tahoma"/>
          <w:lang w:val="de-DE"/>
        </w:rPr>
      </w:pPr>
      <w:r w:rsidRPr="00784BAB">
        <w:rPr>
          <w:rFonts w:cs="Tahoma"/>
          <w:lang w:val="de-DE"/>
        </w:rPr>
        <w:t>Gemäß den</w:t>
      </w:r>
      <w:r w:rsidR="009C45C2" w:rsidRPr="00784BAB">
        <w:rPr>
          <w:rFonts w:cs="Tahoma"/>
          <w:lang w:val="de-DE"/>
        </w:rPr>
        <w:t xml:space="preserve"> „Evaluierungs</w:t>
      </w:r>
      <w:r w:rsidRPr="00784BAB">
        <w:rPr>
          <w:rFonts w:cs="Tahoma"/>
          <w:lang w:val="de-DE"/>
        </w:rPr>
        <w:t>richtlinien</w:t>
      </w:r>
      <w:r w:rsidR="009C45C2" w:rsidRPr="00784BAB">
        <w:rPr>
          <w:rFonts w:cs="Tahoma"/>
          <w:lang w:val="de-DE"/>
        </w:rPr>
        <w:t xml:space="preserve">“ des beruflichen Titels </w:t>
      </w:r>
      <w:r w:rsidRPr="00784BAB">
        <w:rPr>
          <w:rFonts w:cs="Tahoma"/>
          <w:lang w:val="de-DE"/>
        </w:rPr>
        <w:t>„</w:t>
      </w:r>
      <w:r w:rsidR="009C45C2" w:rsidRPr="00784BAB">
        <w:rPr>
          <w:rFonts w:cs="Tahoma"/>
          <w:lang w:val="de-DE"/>
        </w:rPr>
        <w:t>Koch</w:t>
      </w:r>
      <w:r w:rsidRPr="00784BAB">
        <w:rPr>
          <w:rFonts w:cs="Tahoma"/>
          <w:lang w:val="de-DE"/>
        </w:rPr>
        <w:t>“</w:t>
      </w:r>
      <w:r w:rsidR="009C45C2" w:rsidRPr="00784BAB">
        <w:rPr>
          <w:rFonts w:cs="Tahoma"/>
          <w:lang w:val="de-DE"/>
        </w:rPr>
        <w:t xml:space="preserve"> </w:t>
      </w:r>
      <w:r w:rsidRPr="00784BAB">
        <w:rPr>
          <w:rFonts w:cs="Tahoma"/>
          <w:lang w:val="de-DE"/>
        </w:rPr>
        <w:t>,</w:t>
      </w:r>
      <w:r w:rsidR="009C45C2" w:rsidRPr="00784BAB">
        <w:rPr>
          <w:rFonts w:cs="Tahoma"/>
          <w:lang w:val="de-DE"/>
        </w:rPr>
        <w:t xml:space="preserve"> </w:t>
      </w:r>
      <w:r w:rsidRPr="00784BAB">
        <w:rPr>
          <w:rFonts w:cs="Tahoma"/>
          <w:lang w:val="de-DE"/>
        </w:rPr>
        <w:t>findet</w:t>
      </w:r>
      <w:r w:rsidR="009C45C2" w:rsidRPr="00784BAB">
        <w:rPr>
          <w:rFonts w:cs="Tahoma"/>
          <w:lang w:val="de-DE"/>
        </w:rPr>
        <w:t xml:space="preserve"> die kompetenzbasierte Evaluierung durch eine </w:t>
      </w:r>
      <w:r w:rsidRPr="00784BAB">
        <w:rPr>
          <w:rFonts w:cs="Tahoma"/>
          <w:lang w:val="de-DE"/>
        </w:rPr>
        <w:t xml:space="preserve">simulierte </w:t>
      </w:r>
      <w:r w:rsidR="009C45C2" w:rsidRPr="00784BAB">
        <w:rPr>
          <w:rFonts w:cs="Tahoma"/>
          <w:lang w:val="de-DE"/>
        </w:rPr>
        <w:t xml:space="preserve">Situation </w:t>
      </w:r>
      <w:r w:rsidRPr="00784BAB">
        <w:rPr>
          <w:rFonts w:cs="Tahoma"/>
          <w:lang w:val="de-DE"/>
        </w:rPr>
        <w:t>statt</w:t>
      </w:r>
      <w:r w:rsidR="009C45C2" w:rsidRPr="00784BAB">
        <w:rPr>
          <w:rFonts w:cs="Tahoma"/>
          <w:lang w:val="de-DE"/>
        </w:rPr>
        <w:t>, wobei die Kandidaten die oben genannten und durch die 5 Module erworbenen Aktivitäten durchführen sollen. Hinzu kommen noch ein</w:t>
      </w:r>
      <w:r w:rsidRPr="00784BAB">
        <w:rPr>
          <w:rFonts w:cs="Tahoma"/>
          <w:lang w:val="de-DE"/>
        </w:rPr>
        <w:t>e mündliche Prüfung von</w:t>
      </w:r>
      <w:r w:rsidR="009C45C2" w:rsidRPr="00784BAB">
        <w:rPr>
          <w:rFonts w:cs="Tahoma"/>
          <w:lang w:val="de-DE"/>
        </w:rPr>
        <w:t xml:space="preserve"> technische</w:t>
      </w:r>
      <w:r w:rsidRPr="00784BAB">
        <w:rPr>
          <w:rFonts w:cs="Tahoma"/>
          <w:lang w:val="de-DE"/>
        </w:rPr>
        <w:t>n</w:t>
      </w:r>
      <w:r w:rsidR="009C45C2" w:rsidRPr="00784BAB">
        <w:rPr>
          <w:rFonts w:cs="Tahoma"/>
          <w:lang w:val="de-DE"/>
        </w:rPr>
        <w:t xml:space="preserve"> </w:t>
      </w:r>
      <w:r w:rsidRPr="00784BAB">
        <w:rPr>
          <w:rFonts w:cs="Tahoma"/>
          <w:lang w:val="de-DE"/>
        </w:rPr>
        <w:t>Kenntnissen</w:t>
      </w:r>
      <w:r w:rsidR="009C45C2" w:rsidRPr="00784BAB">
        <w:rPr>
          <w:rFonts w:cs="Tahoma"/>
          <w:lang w:val="de-DE"/>
        </w:rPr>
        <w:t xml:space="preserve"> (Fragen + Englisch) und ein</w:t>
      </w:r>
      <w:r w:rsidRPr="00784BAB">
        <w:rPr>
          <w:rFonts w:cs="Tahoma"/>
          <w:lang w:val="de-DE"/>
        </w:rPr>
        <w:t>e</w:t>
      </w:r>
      <w:r w:rsidR="009C45C2" w:rsidRPr="00784BAB">
        <w:rPr>
          <w:rFonts w:cs="Tahoma"/>
          <w:lang w:val="de-DE"/>
        </w:rPr>
        <w:t xml:space="preserve"> </w:t>
      </w:r>
      <w:r w:rsidRPr="00784BAB">
        <w:rPr>
          <w:rFonts w:cs="Tahoma"/>
          <w:lang w:val="de-DE"/>
        </w:rPr>
        <w:t xml:space="preserve">mündliche Abschlussprüfung (Verständnis und </w:t>
      </w:r>
      <w:r w:rsidR="0015345C" w:rsidRPr="00784BAB">
        <w:rPr>
          <w:rFonts w:cs="Tahoma"/>
          <w:lang w:val="de-DE"/>
        </w:rPr>
        <w:t>E</w:t>
      </w:r>
      <w:r w:rsidRPr="00784BAB">
        <w:rPr>
          <w:rFonts w:cs="Tahoma"/>
          <w:lang w:val="de-DE"/>
        </w:rPr>
        <w:t>ignung</w:t>
      </w:r>
      <w:r w:rsidR="009C45C2" w:rsidRPr="00784BAB">
        <w:rPr>
          <w:rFonts w:cs="Tahoma"/>
          <w:lang w:val="de-DE"/>
        </w:rPr>
        <w:t xml:space="preserve"> </w:t>
      </w:r>
      <w:r w:rsidR="0015345C" w:rsidRPr="00784BAB">
        <w:rPr>
          <w:rFonts w:cs="Tahoma"/>
          <w:lang w:val="de-DE"/>
        </w:rPr>
        <w:t>für den</w:t>
      </w:r>
      <w:r w:rsidR="009C45C2" w:rsidRPr="00784BAB">
        <w:rPr>
          <w:rFonts w:cs="Tahoma"/>
          <w:lang w:val="de-DE"/>
        </w:rPr>
        <w:t xml:space="preserve"> Berufs</w:t>
      </w:r>
      <w:r w:rsidR="0015345C" w:rsidRPr="00784BAB">
        <w:rPr>
          <w:rFonts w:cs="Tahoma"/>
          <w:lang w:val="de-DE"/>
        </w:rPr>
        <w:t xml:space="preserve"> durch den</w:t>
      </w:r>
      <w:r w:rsidR="009C45C2" w:rsidRPr="00784BAB">
        <w:rPr>
          <w:rFonts w:cs="Tahoma"/>
          <w:lang w:val="de-DE"/>
        </w:rPr>
        <w:t xml:space="preserve"> Kandidat).</w:t>
      </w:r>
    </w:p>
    <w:p w:rsidR="00B01C6B" w:rsidRPr="00784BAB" w:rsidRDefault="0015345C" w:rsidP="008A01D4">
      <w:pPr>
        <w:rPr>
          <w:rFonts w:cs="Tahoma"/>
          <w:lang w:val="de-DE"/>
        </w:rPr>
      </w:pPr>
      <w:r w:rsidRPr="00784BAB">
        <w:rPr>
          <w:rFonts w:cs="Tahoma"/>
          <w:lang w:val="de-DE"/>
        </w:rPr>
        <w:t>Abgesehen von dem</w:t>
      </w:r>
      <w:r w:rsidR="009C45C2" w:rsidRPr="00784BAB">
        <w:rPr>
          <w:rFonts w:cs="Tahoma"/>
          <w:lang w:val="de-DE"/>
        </w:rPr>
        <w:t xml:space="preserve"> technischen Gespräch </w:t>
      </w:r>
      <w:r w:rsidRPr="00784BAB">
        <w:rPr>
          <w:rFonts w:cs="Tahoma"/>
          <w:lang w:val="de-DE"/>
        </w:rPr>
        <w:t xml:space="preserve">besteht </w:t>
      </w:r>
      <w:r w:rsidR="009C45C2" w:rsidRPr="00784BAB">
        <w:rPr>
          <w:rFonts w:cs="Tahoma"/>
          <w:lang w:val="de-DE"/>
        </w:rPr>
        <w:t xml:space="preserve">die Evaluierung </w:t>
      </w:r>
      <w:r w:rsidRPr="00784BAB">
        <w:rPr>
          <w:rFonts w:cs="Tahoma"/>
          <w:lang w:val="de-DE"/>
        </w:rPr>
        <w:t>im Wesentlichen – sei es der Titel oder das</w:t>
      </w:r>
      <w:r w:rsidR="009C45C2" w:rsidRPr="00784BAB">
        <w:rPr>
          <w:rFonts w:cs="Tahoma"/>
          <w:lang w:val="de-DE"/>
        </w:rPr>
        <w:t xml:space="preserve"> CCP – aus der gestellten Situation, durch welche die Kandidaten ihre Fähigkeit beweisen können, mit „typischen Situationen für ihren Beruf“ umgehen zu können. </w:t>
      </w:r>
    </w:p>
    <w:p w:rsidR="009C45C2" w:rsidRPr="00784BAB" w:rsidRDefault="009C45C2" w:rsidP="008A01D4">
      <w:pPr>
        <w:rPr>
          <w:rFonts w:cs="Tahoma"/>
          <w:lang w:val="de-DE"/>
        </w:rPr>
      </w:pPr>
    </w:p>
    <w:p w:rsidR="009C45C2" w:rsidRPr="00784BAB" w:rsidRDefault="009C45C2" w:rsidP="008A01D4">
      <w:pPr>
        <w:rPr>
          <w:rFonts w:cs="Tahoma"/>
          <w:lang w:val="de-DE"/>
        </w:rPr>
      </w:pPr>
    </w:p>
    <w:p w:rsidR="009C45C2" w:rsidRPr="00784BAB" w:rsidRDefault="009C45C2" w:rsidP="008A01D4">
      <w:pPr>
        <w:rPr>
          <w:rFonts w:cs="Tahoma"/>
          <w:lang w:val="de-DE"/>
        </w:rPr>
      </w:pPr>
      <w:r w:rsidRPr="00784BAB">
        <w:rPr>
          <w:rFonts w:cs="Tahoma"/>
          <w:lang w:val="de-DE"/>
        </w:rPr>
        <w:t xml:space="preserve">Die kompetenzbasierte Evaluierung in der Berufsausbildung erlaubt also eine </w:t>
      </w:r>
      <w:r w:rsidR="0015345C" w:rsidRPr="00784BAB">
        <w:rPr>
          <w:rFonts w:cs="Tahoma"/>
          <w:lang w:val="de-DE"/>
        </w:rPr>
        <w:t>genauere</w:t>
      </w:r>
      <w:r w:rsidRPr="00784BAB">
        <w:rPr>
          <w:rFonts w:cs="Tahoma"/>
          <w:lang w:val="de-DE"/>
        </w:rPr>
        <w:t xml:space="preserve"> Evaluierung der Fähigk</w:t>
      </w:r>
      <w:r w:rsidR="0015345C" w:rsidRPr="00784BAB">
        <w:rPr>
          <w:rFonts w:cs="Tahoma"/>
          <w:lang w:val="de-DE"/>
        </w:rPr>
        <w:t>eiten der Kandidaten, in dem es nicht nur auf ihr</w:t>
      </w:r>
      <w:r w:rsidRPr="00784BAB">
        <w:rPr>
          <w:rFonts w:cs="Tahoma"/>
          <w:lang w:val="de-DE"/>
        </w:rPr>
        <w:t xml:space="preserve"> Wissen</w:t>
      </w:r>
      <w:r w:rsidR="0015345C" w:rsidRPr="00784BAB">
        <w:rPr>
          <w:rFonts w:cs="Tahoma"/>
          <w:lang w:val="de-DE"/>
        </w:rPr>
        <w:t>,</w:t>
      </w:r>
      <w:r w:rsidRPr="00784BAB">
        <w:rPr>
          <w:rFonts w:cs="Tahoma"/>
          <w:lang w:val="de-DE"/>
        </w:rPr>
        <w:t xml:space="preserve"> </w:t>
      </w:r>
      <w:r w:rsidR="0015345C" w:rsidRPr="00784BAB">
        <w:rPr>
          <w:rFonts w:cs="Tahoma"/>
          <w:lang w:val="de-DE"/>
        </w:rPr>
        <w:t>sondern auch auf ihr Können und ihr Verhalten ankommt sowie</w:t>
      </w:r>
      <w:r w:rsidR="00C126A6" w:rsidRPr="00784BAB">
        <w:rPr>
          <w:rFonts w:cs="Tahoma"/>
          <w:lang w:val="de-DE"/>
        </w:rPr>
        <w:t xml:space="preserve"> und die Fähigkeit, diese drei Aspekte zu kombinieren.</w:t>
      </w:r>
    </w:p>
    <w:p w:rsidR="00C126A6" w:rsidRPr="00784BAB" w:rsidRDefault="00C126A6" w:rsidP="008A01D4">
      <w:pPr>
        <w:rPr>
          <w:rFonts w:cs="Tahoma"/>
          <w:lang w:val="de-DE"/>
        </w:rPr>
      </w:pPr>
      <w:r w:rsidRPr="00784BAB">
        <w:rPr>
          <w:rFonts w:cs="Tahoma"/>
          <w:lang w:val="de-DE"/>
        </w:rPr>
        <w:t>Obwohl manche sich noch dagegen wehren</w:t>
      </w:r>
      <w:r w:rsidRPr="00784BAB">
        <w:rPr>
          <w:rStyle w:val="Funotenzeichen"/>
          <w:rFonts w:cs="Tahoma"/>
          <w:lang w:val="de-DE"/>
        </w:rPr>
        <w:footnoteReference w:id="6"/>
      </w:r>
      <w:r w:rsidRPr="00784BAB">
        <w:rPr>
          <w:rFonts w:cs="Tahoma"/>
          <w:lang w:val="de-DE"/>
        </w:rPr>
        <w:t xml:space="preserve"> hat sich die kompetenzbasierte Evaluierung als effizient bewiesen, insbesondere im Bereich der VAE (validation des acquis par l’expérience – Validierung von Kompetenzen durch Berufserfahrungen). Sie hat sich als so gut bewiesen, dass zurzeit eine offene Debatte darüber steht, ob man mehr kompetenzbasierte Evaluierung</w:t>
      </w:r>
      <w:r w:rsidR="0015345C" w:rsidRPr="00784BAB">
        <w:rPr>
          <w:rFonts w:cs="Tahoma"/>
          <w:lang w:val="de-DE"/>
        </w:rPr>
        <w:t>en</w:t>
      </w:r>
      <w:r w:rsidRPr="00784BAB">
        <w:rPr>
          <w:rFonts w:cs="Tahoma"/>
          <w:lang w:val="de-DE"/>
        </w:rPr>
        <w:t xml:space="preserve"> in den Collèges und Lycées einführen sollte. </w:t>
      </w:r>
    </w:p>
    <w:p w:rsidR="00682CE3" w:rsidRPr="00784BAB" w:rsidRDefault="00C126A6" w:rsidP="00682CE3">
      <w:pPr>
        <w:rPr>
          <w:rFonts w:cs="Tahoma"/>
          <w:lang w:val="de-DE"/>
        </w:rPr>
      </w:pPr>
      <w:r w:rsidRPr="00784BAB">
        <w:rPr>
          <w:rFonts w:cs="Tahoma"/>
          <w:lang w:val="de-DE"/>
        </w:rPr>
        <w:t>Auf der europäischen Ebene wird für die kompetenzbasierte Evaluierung als Mittel zur mehr Transparenz schon seit 10 Jahren geworben. Tools wie ECVET wurden deswegen entwickelt. Obwohl Frankreich sich heute für ECVET interessiert</w:t>
      </w:r>
      <w:r w:rsidR="0015345C" w:rsidRPr="00784BAB">
        <w:rPr>
          <w:rFonts w:cs="Tahoma"/>
          <w:lang w:val="de-DE"/>
        </w:rPr>
        <w:t>,</w:t>
      </w:r>
      <w:r w:rsidRPr="00784BAB">
        <w:rPr>
          <w:rFonts w:cs="Tahoma"/>
          <w:lang w:val="de-DE"/>
        </w:rPr>
        <w:t xml:space="preserve"> </w:t>
      </w:r>
      <w:r w:rsidR="0015345C" w:rsidRPr="00784BAB">
        <w:rPr>
          <w:rFonts w:cs="Tahoma"/>
          <w:lang w:val="de-DE"/>
        </w:rPr>
        <w:t xml:space="preserve">hat es bislang noch nicht </w:t>
      </w:r>
      <w:r w:rsidRPr="00784BAB">
        <w:rPr>
          <w:rFonts w:cs="Tahoma"/>
          <w:lang w:val="de-DE"/>
        </w:rPr>
        <w:t xml:space="preserve">sein ganzes </w:t>
      </w:r>
      <w:r w:rsidR="0015345C" w:rsidRPr="00784BAB">
        <w:rPr>
          <w:rFonts w:cs="Tahoma"/>
          <w:lang w:val="de-DE"/>
        </w:rPr>
        <w:t>Bildungss</w:t>
      </w:r>
      <w:r w:rsidRPr="00784BAB">
        <w:rPr>
          <w:rFonts w:cs="Tahoma"/>
          <w:lang w:val="de-DE"/>
        </w:rPr>
        <w:t xml:space="preserve">ystem </w:t>
      </w:r>
      <w:r w:rsidR="0015345C" w:rsidRPr="00784BAB">
        <w:rPr>
          <w:rFonts w:cs="Tahoma"/>
          <w:lang w:val="de-DE"/>
        </w:rPr>
        <w:t>auf dieses</w:t>
      </w:r>
      <w:r w:rsidRPr="00784BAB">
        <w:rPr>
          <w:rFonts w:cs="Tahoma"/>
          <w:lang w:val="de-DE"/>
        </w:rPr>
        <w:t xml:space="preserve"> Modell um</w:t>
      </w:r>
      <w:r w:rsidR="0015345C" w:rsidRPr="00784BAB">
        <w:rPr>
          <w:rFonts w:cs="Tahoma"/>
          <w:lang w:val="de-DE"/>
        </w:rPr>
        <w:t>gestellt</w:t>
      </w:r>
      <w:r w:rsidRPr="00784BAB">
        <w:rPr>
          <w:rFonts w:cs="Tahoma"/>
          <w:lang w:val="de-DE"/>
        </w:rPr>
        <w:t>.</w:t>
      </w:r>
    </w:p>
    <w:sectPr w:rsidR="00682CE3" w:rsidRPr="00784BAB" w:rsidSect="00B2385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07" w:rsidRDefault="00927507" w:rsidP="00116A64">
      <w:pPr>
        <w:spacing w:line="240" w:lineRule="auto"/>
      </w:pPr>
      <w:r>
        <w:separator/>
      </w:r>
    </w:p>
  </w:endnote>
  <w:endnote w:type="continuationSeparator" w:id="0">
    <w:p w:rsidR="00927507" w:rsidRDefault="00927507" w:rsidP="00116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07" w:rsidRDefault="00927507" w:rsidP="00116A64">
      <w:pPr>
        <w:spacing w:line="240" w:lineRule="auto"/>
      </w:pPr>
      <w:r>
        <w:separator/>
      </w:r>
    </w:p>
  </w:footnote>
  <w:footnote w:type="continuationSeparator" w:id="0">
    <w:p w:rsidR="00927507" w:rsidRDefault="00927507" w:rsidP="00116A64">
      <w:pPr>
        <w:spacing w:line="240" w:lineRule="auto"/>
      </w:pPr>
      <w:r>
        <w:continuationSeparator/>
      </w:r>
    </w:p>
  </w:footnote>
  <w:footnote w:id="1">
    <w:p w:rsidR="00784BAB" w:rsidRDefault="00784BAB" w:rsidP="00784BAB">
      <w:pPr>
        <w:pStyle w:val="Funotentext"/>
        <w:jc w:val="left"/>
      </w:pPr>
      <w:r w:rsidRPr="008C6F87">
        <w:rPr>
          <w:rStyle w:val="Funotenzeichen"/>
          <w:sz w:val="18"/>
        </w:rPr>
        <w:footnoteRef/>
      </w:r>
      <w:r w:rsidRPr="008C6F87">
        <w:rPr>
          <w:sz w:val="18"/>
        </w:rPr>
        <w:t xml:space="preserve"> TICE - Masters MEEF, Ecole Supérieure du Professorat et de l’Education de Lyon, Université de Lyon</w:t>
      </w:r>
      <w:r>
        <w:rPr>
          <w:sz w:val="18"/>
        </w:rPr>
        <w:t xml:space="preserve">. Accessible sous </w:t>
      </w:r>
      <w:hyperlink r:id="rId1" w:history="1">
        <w:r w:rsidRPr="008C6F87">
          <w:rPr>
            <w:rStyle w:val="Hyperlink"/>
            <w:sz w:val="18"/>
          </w:rPr>
          <w:t>http://espe.univ-lyon1.fr/ticeme/?page_id=472</w:t>
        </w:r>
      </w:hyperlink>
      <w:r w:rsidRPr="00690C54">
        <w:rPr>
          <w:rStyle w:val="Hyperlink"/>
          <w:color w:val="auto"/>
          <w:sz w:val="18"/>
          <w:u w:val="none"/>
        </w:rPr>
        <w:t xml:space="preserve">. [Consulté le 16 juin 2015] </w:t>
      </w:r>
      <w:r w:rsidRPr="00690C54">
        <w:rPr>
          <w:sz w:val="18"/>
        </w:rPr>
        <w:t xml:space="preserve"> </w:t>
      </w:r>
    </w:p>
  </w:footnote>
  <w:footnote w:id="2">
    <w:p w:rsidR="00882227" w:rsidRDefault="00882227" w:rsidP="00690C54">
      <w:pPr>
        <w:pStyle w:val="Funotentext"/>
        <w:jc w:val="left"/>
      </w:pPr>
      <w:r w:rsidRPr="00690C54">
        <w:rPr>
          <w:rStyle w:val="Funotenzeichen"/>
          <w:sz w:val="18"/>
        </w:rPr>
        <w:footnoteRef/>
      </w:r>
      <w:r w:rsidRPr="00690C54">
        <w:rPr>
          <w:sz w:val="18"/>
        </w:rPr>
        <w:t xml:space="preserve"> Cf. critères d’évaluation utilisés lors de l’enquête PIAAC de l’OCDE, accessibles sous</w:t>
      </w:r>
      <w:r w:rsidRPr="00690C54">
        <w:rPr>
          <w:sz w:val="18"/>
        </w:rPr>
        <w:br/>
      </w:r>
      <w:hyperlink r:id="rId2" w:history="1">
        <w:r w:rsidRPr="00690C54">
          <w:rPr>
            <w:rStyle w:val="Hyperlink"/>
            <w:sz w:val="18"/>
          </w:rPr>
          <w:t>http://www.oecd.org/fr/sites/piaac-fr/principauxelementsdelevaluation.htm</w:t>
        </w:r>
      </w:hyperlink>
      <w:r w:rsidRPr="00690C54">
        <w:rPr>
          <w:sz w:val="18"/>
        </w:rPr>
        <w:t xml:space="preserve"> </w:t>
      </w:r>
      <w:r>
        <w:rPr>
          <w:sz w:val="18"/>
        </w:rPr>
        <w:t>[consulté le 16 juin 2015]</w:t>
      </w:r>
    </w:p>
  </w:footnote>
  <w:footnote w:id="3">
    <w:p w:rsidR="00882227" w:rsidRPr="008C6F87" w:rsidRDefault="00882227" w:rsidP="00D93514">
      <w:pPr>
        <w:pStyle w:val="Funotentext"/>
        <w:rPr>
          <w:sz w:val="18"/>
        </w:rPr>
      </w:pPr>
      <w:r w:rsidRPr="008C6F87">
        <w:rPr>
          <w:rStyle w:val="Funotenzeichen"/>
          <w:sz w:val="18"/>
        </w:rPr>
        <w:footnoteRef/>
      </w:r>
      <w:r w:rsidRPr="008C6F87">
        <w:rPr>
          <w:sz w:val="18"/>
        </w:rPr>
        <w:t xml:space="preserve"> </w:t>
      </w:r>
      <w:r w:rsidRPr="008C6F87">
        <w:rPr>
          <w:rFonts w:cs="Tahoma"/>
          <w:iCs/>
          <w:sz w:val="18"/>
        </w:rPr>
        <w:t xml:space="preserve">ROUX Donatien, d’après GERARD François-Marie, </w:t>
      </w:r>
      <w:r w:rsidRPr="008C6F87">
        <w:rPr>
          <w:rFonts w:cs="Tahoma"/>
          <w:i/>
          <w:iCs/>
          <w:sz w:val="18"/>
        </w:rPr>
        <w:t>Evaluer des compétences</w:t>
      </w:r>
      <w:r w:rsidRPr="008C6F87">
        <w:rPr>
          <w:rFonts w:cs="Tahoma"/>
          <w:iCs/>
          <w:sz w:val="18"/>
        </w:rPr>
        <w:t>, de boeck, 2009</w:t>
      </w:r>
    </w:p>
  </w:footnote>
  <w:footnote w:id="4">
    <w:p w:rsidR="00882227" w:rsidRDefault="00882227">
      <w:pPr>
        <w:pStyle w:val="Funotentext"/>
      </w:pPr>
      <w:r w:rsidRPr="008C6F87">
        <w:rPr>
          <w:rStyle w:val="Funotenzeichen"/>
          <w:sz w:val="18"/>
        </w:rPr>
        <w:footnoteRef/>
      </w:r>
      <w:r w:rsidRPr="008C6F87">
        <w:rPr>
          <w:sz w:val="18"/>
        </w:rPr>
        <w:t xml:space="preserve"> Id. </w:t>
      </w:r>
    </w:p>
  </w:footnote>
  <w:footnote w:id="5">
    <w:p w:rsidR="00882227" w:rsidRDefault="00882227" w:rsidP="00797207">
      <w:pPr>
        <w:pStyle w:val="Funotentext"/>
      </w:pPr>
      <w:r>
        <w:rPr>
          <w:rStyle w:val="Funotenzeichen"/>
        </w:rPr>
        <w:footnoteRef/>
      </w:r>
      <w:r>
        <w:t xml:space="preserve"> Id.</w:t>
      </w:r>
    </w:p>
  </w:footnote>
  <w:footnote w:id="6">
    <w:p w:rsidR="00882227" w:rsidRPr="00C126A6" w:rsidRDefault="00882227">
      <w:pPr>
        <w:pStyle w:val="Funotentext"/>
        <w:rPr>
          <w:sz w:val="18"/>
        </w:rPr>
      </w:pPr>
      <w:r>
        <w:rPr>
          <w:rStyle w:val="Funotenzeichen"/>
        </w:rPr>
        <w:footnoteRef/>
      </w:r>
      <w:r>
        <w:t xml:space="preserve"> </w:t>
      </w:r>
      <w:r w:rsidRPr="008C6F87">
        <w:rPr>
          <w:sz w:val="18"/>
        </w:rPr>
        <w:t xml:space="preserve">Cf. REY Olivier, </w:t>
      </w:r>
      <w:r w:rsidRPr="008C6F87">
        <w:rPr>
          <w:i/>
          <w:sz w:val="18"/>
        </w:rPr>
        <w:t>Le défi de l’évaluation des compétences</w:t>
      </w:r>
      <w:r w:rsidRPr="008C6F87">
        <w:rPr>
          <w:sz w:val="18"/>
        </w:rPr>
        <w:t>, Institut français de l’éducation, n°76, juin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36B3B"/>
    <w:multiLevelType w:val="hybridMultilevel"/>
    <w:tmpl w:val="136C7F60"/>
    <w:lvl w:ilvl="0" w:tplc="2E2819F6">
      <w:start w:val="1"/>
      <w:numFmt w:val="bullet"/>
      <w:lvlText w:val=""/>
      <w:lvlJc w:val="left"/>
      <w:pPr>
        <w:tabs>
          <w:tab w:val="num" w:pos="720"/>
        </w:tabs>
        <w:ind w:left="720" w:hanging="360"/>
      </w:pPr>
      <w:rPr>
        <w:rFonts w:ascii="Wingdings" w:hAnsi="Wingdings" w:hint="default"/>
      </w:rPr>
    </w:lvl>
    <w:lvl w:ilvl="1" w:tplc="3BC66BCC" w:tentative="1">
      <w:start w:val="1"/>
      <w:numFmt w:val="bullet"/>
      <w:lvlText w:val=""/>
      <w:lvlJc w:val="left"/>
      <w:pPr>
        <w:tabs>
          <w:tab w:val="num" w:pos="1440"/>
        </w:tabs>
        <w:ind w:left="1440" w:hanging="360"/>
      </w:pPr>
      <w:rPr>
        <w:rFonts w:ascii="Wingdings" w:hAnsi="Wingdings" w:hint="default"/>
      </w:rPr>
    </w:lvl>
    <w:lvl w:ilvl="2" w:tplc="F02ECE18" w:tentative="1">
      <w:start w:val="1"/>
      <w:numFmt w:val="bullet"/>
      <w:lvlText w:val=""/>
      <w:lvlJc w:val="left"/>
      <w:pPr>
        <w:tabs>
          <w:tab w:val="num" w:pos="2160"/>
        </w:tabs>
        <w:ind w:left="2160" w:hanging="360"/>
      </w:pPr>
      <w:rPr>
        <w:rFonts w:ascii="Wingdings" w:hAnsi="Wingdings" w:hint="default"/>
      </w:rPr>
    </w:lvl>
    <w:lvl w:ilvl="3" w:tplc="17009E16" w:tentative="1">
      <w:start w:val="1"/>
      <w:numFmt w:val="bullet"/>
      <w:lvlText w:val=""/>
      <w:lvlJc w:val="left"/>
      <w:pPr>
        <w:tabs>
          <w:tab w:val="num" w:pos="2880"/>
        </w:tabs>
        <w:ind w:left="2880" w:hanging="360"/>
      </w:pPr>
      <w:rPr>
        <w:rFonts w:ascii="Wingdings" w:hAnsi="Wingdings" w:hint="default"/>
      </w:rPr>
    </w:lvl>
    <w:lvl w:ilvl="4" w:tplc="4040526E" w:tentative="1">
      <w:start w:val="1"/>
      <w:numFmt w:val="bullet"/>
      <w:lvlText w:val=""/>
      <w:lvlJc w:val="left"/>
      <w:pPr>
        <w:tabs>
          <w:tab w:val="num" w:pos="3600"/>
        </w:tabs>
        <w:ind w:left="3600" w:hanging="360"/>
      </w:pPr>
      <w:rPr>
        <w:rFonts w:ascii="Wingdings" w:hAnsi="Wingdings" w:hint="default"/>
      </w:rPr>
    </w:lvl>
    <w:lvl w:ilvl="5" w:tplc="C33A2886" w:tentative="1">
      <w:start w:val="1"/>
      <w:numFmt w:val="bullet"/>
      <w:lvlText w:val=""/>
      <w:lvlJc w:val="left"/>
      <w:pPr>
        <w:tabs>
          <w:tab w:val="num" w:pos="4320"/>
        </w:tabs>
        <w:ind w:left="4320" w:hanging="360"/>
      </w:pPr>
      <w:rPr>
        <w:rFonts w:ascii="Wingdings" w:hAnsi="Wingdings" w:hint="default"/>
      </w:rPr>
    </w:lvl>
    <w:lvl w:ilvl="6" w:tplc="1638BE88" w:tentative="1">
      <w:start w:val="1"/>
      <w:numFmt w:val="bullet"/>
      <w:lvlText w:val=""/>
      <w:lvlJc w:val="left"/>
      <w:pPr>
        <w:tabs>
          <w:tab w:val="num" w:pos="5040"/>
        </w:tabs>
        <w:ind w:left="5040" w:hanging="360"/>
      </w:pPr>
      <w:rPr>
        <w:rFonts w:ascii="Wingdings" w:hAnsi="Wingdings" w:hint="default"/>
      </w:rPr>
    </w:lvl>
    <w:lvl w:ilvl="7" w:tplc="0DDAE5BC" w:tentative="1">
      <w:start w:val="1"/>
      <w:numFmt w:val="bullet"/>
      <w:lvlText w:val=""/>
      <w:lvlJc w:val="left"/>
      <w:pPr>
        <w:tabs>
          <w:tab w:val="num" w:pos="5760"/>
        </w:tabs>
        <w:ind w:left="5760" w:hanging="360"/>
      </w:pPr>
      <w:rPr>
        <w:rFonts w:ascii="Wingdings" w:hAnsi="Wingdings" w:hint="default"/>
      </w:rPr>
    </w:lvl>
    <w:lvl w:ilvl="8" w:tplc="FB327840" w:tentative="1">
      <w:start w:val="1"/>
      <w:numFmt w:val="bullet"/>
      <w:lvlText w:val=""/>
      <w:lvlJc w:val="left"/>
      <w:pPr>
        <w:tabs>
          <w:tab w:val="num" w:pos="6480"/>
        </w:tabs>
        <w:ind w:left="6480" w:hanging="360"/>
      </w:pPr>
      <w:rPr>
        <w:rFonts w:ascii="Wingdings" w:hAnsi="Wingdings" w:hint="default"/>
      </w:rPr>
    </w:lvl>
  </w:abstractNum>
  <w:abstractNum w:abstractNumId="1">
    <w:nsid w:val="3CA25F7E"/>
    <w:multiLevelType w:val="hybridMultilevel"/>
    <w:tmpl w:val="6868F370"/>
    <w:lvl w:ilvl="0" w:tplc="C982164C">
      <w:start w:val="1"/>
      <w:numFmt w:val="bullet"/>
      <w:lvlText w:val=""/>
      <w:lvlJc w:val="left"/>
      <w:pPr>
        <w:tabs>
          <w:tab w:val="num" w:pos="720"/>
        </w:tabs>
        <w:ind w:left="720" w:hanging="360"/>
      </w:pPr>
      <w:rPr>
        <w:rFonts w:ascii="Wingdings" w:hAnsi="Wingdings" w:hint="default"/>
      </w:rPr>
    </w:lvl>
    <w:lvl w:ilvl="1" w:tplc="E818978C">
      <w:start w:val="2558"/>
      <w:numFmt w:val="bullet"/>
      <w:lvlText w:val=""/>
      <w:lvlJc w:val="left"/>
      <w:pPr>
        <w:tabs>
          <w:tab w:val="num" w:pos="1440"/>
        </w:tabs>
        <w:ind w:left="1440" w:hanging="360"/>
      </w:pPr>
      <w:rPr>
        <w:rFonts w:ascii="Wingdings" w:hAnsi="Wingdings" w:hint="default"/>
      </w:rPr>
    </w:lvl>
    <w:lvl w:ilvl="2" w:tplc="84E02848" w:tentative="1">
      <w:start w:val="1"/>
      <w:numFmt w:val="bullet"/>
      <w:lvlText w:val=""/>
      <w:lvlJc w:val="left"/>
      <w:pPr>
        <w:tabs>
          <w:tab w:val="num" w:pos="2160"/>
        </w:tabs>
        <w:ind w:left="2160" w:hanging="360"/>
      </w:pPr>
      <w:rPr>
        <w:rFonts w:ascii="Wingdings" w:hAnsi="Wingdings" w:hint="default"/>
      </w:rPr>
    </w:lvl>
    <w:lvl w:ilvl="3" w:tplc="96804102" w:tentative="1">
      <w:start w:val="1"/>
      <w:numFmt w:val="bullet"/>
      <w:lvlText w:val=""/>
      <w:lvlJc w:val="left"/>
      <w:pPr>
        <w:tabs>
          <w:tab w:val="num" w:pos="2880"/>
        </w:tabs>
        <w:ind w:left="2880" w:hanging="360"/>
      </w:pPr>
      <w:rPr>
        <w:rFonts w:ascii="Wingdings" w:hAnsi="Wingdings" w:hint="default"/>
      </w:rPr>
    </w:lvl>
    <w:lvl w:ilvl="4" w:tplc="6C8466F4" w:tentative="1">
      <w:start w:val="1"/>
      <w:numFmt w:val="bullet"/>
      <w:lvlText w:val=""/>
      <w:lvlJc w:val="left"/>
      <w:pPr>
        <w:tabs>
          <w:tab w:val="num" w:pos="3600"/>
        </w:tabs>
        <w:ind w:left="3600" w:hanging="360"/>
      </w:pPr>
      <w:rPr>
        <w:rFonts w:ascii="Wingdings" w:hAnsi="Wingdings" w:hint="default"/>
      </w:rPr>
    </w:lvl>
    <w:lvl w:ilvl="5" w:tplc="20223AEC" w:tentative="1">
      <w:start w:val="1"/>
      <w:numFmt w:val="bullet"/>
      <w:lvlText w:val=""/>
      <w:lvlJc w:val="left"/>
      <w:pPr>
        <w:tabs>
          <w:tab w:val="num" w:pos="4320"/>
        </w:tabs>
        <w:ind w:left="4320" w:hanging="360"/>
      </w:pPr>
      <w:rPr>
        <w:rFonts w:ascii="Wingdings" w:hAnsi="Wingdings" w:hint="default"/>
      </w:rPr>
    </w:lvl>
    <w:lvl w:ilvl="6" w:tplc="CF163CB4" w:tentative="1">
      <w:start w:val="1"/>
      <w:numFmt w:val="bullet"/>
      <w:lvlText w:val=""/>
      <w:lvlJc w:val="left"/>
      <w:pPr>
        <w:tabs>
          <w:tab w:val="num" w:pos="5040"/>
        </w:tabs>
        <w:ind w:left="5040" w:hanging="360"/>
      </w:pPr>
      <w:rPr>
        <w:rFonts w:ascii="Wingdings" w:hAnsi="Wingdings" w:hint="default"/>
      </w:rPr>
    </w:lvl>
    <w:lvl w:ilvl="7" w:tplc="26389E24" w:tentative="1">
      <w:start w:val="1"/>
      <w:numFmt w:val="bullet"/>
      <w:lvlText w:val=""/>
      <w:lvlJc w:val="left"/>
      <w:pPr>
        <w:tabs>
          <w:tab w:val="num" w:pos="5760"/>
        </w:tabs>
        <w:ind w:left="5760" w:hanging="360"/>
      </w:pPr>
      <w:rPr>
        <w:rFonts w:ascii="Wingdings" w:hAnsi="Wingdings" w:hint="default"/>
      </w:rPr>
    </w:lvl>
    <w:lvl w:ilvl="8" w:tplc="4906E2EE" w:tentative="1">
      <w:start w:val="1"/>
      <w:numFmt w:val="bullet"/>
      <w:lvlText w:val=""/>
      <w:lvlJc w:val="left"/>
      <w:pPr>
        <w:tabs>
          <w:tab w:val="num" w:pos="6480"/>
        </w:tabs>
        <w:ind w:left="6480" w:hanging="360"/>
      </w:pPr>
      <w:rPr>
        <w:rFonts w:ascii="Wingdings" w:hAnsi="Wingdings" w:hint="default"/>
      </w:rPr>
    </w:lvl>
  </w:abstractNum>
  <w:abstractNum w:abstractNumId="2">
    <w:nsid w:val="3E191419"/>
    <w:multiLevelType w:val="hybridMultilevel"/>
    <w:tmpl w:val="22520426"/>
    <w:lvl w:ilvl="0" w:tplc="BD669CEA">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304C9B"/>
    <w:multiLevelType w:val="hybridMultilevel"/>
    <w:tmpl w:val="DDD0F5DE"/>
    <w:lvl w:ilvl="0" w:tplc="2C10DB0E">
      <w:numFmt w:val="bullet"/>
      <w:lvlText w:val=""/>
      <w:lvlJc w:val="left"/>
      <w:pPr>
        <w:ind w:left="720" w:hanging="360"/>
      </w:pPr>
      <w:rPr>
        <w:rFonts w:ascii="Wingdings" w:eastAsiaTheme="minorHAns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ED42E6"/>
    <w:multiLevelType w:val="hybridMultilevel"/>
    <w:tmpl w:val="4A1A27CA"/>
    <w:lvl w:ilvl="0" w:tplc="B3CE9D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7F"/>
    <w:rsid w:val="00074410"/>
    <w:rsid w:val="000C45AF"/>
    <w:rsid w:val="000D3A27"/>
    <w:rsid w:val="000D7B8A"/>
    <w:rsid w:val="0011455B"/>
    <w:rsid w:val="00116183"/>
    <w:rsid w:val="00116A64"/>
    <w:rsid w:val="00134C6A"/>
    <w:rsid w:val="001455EB"/>
    <w:rsid w:val="0015345C"/>
    <w:rsid w:val="00164FD7"/>
    <w:rsid w:val="00216F9B"/>
    <w:rsid w:val="002900D0"/>
    <w:rsid w:val="002A352E"/>
    <w:rsid w:val="002C028C"/>
    <w:rsid w:val="002C0445"/>
    <w:rsid w:val="00300D28"/>
    <w:rsid w:val="003135B9"/>
    <w:rsid w:val="00325804"/>
    <w:rsid w:val="00393FC9"/>
    <w:rsid w:val="003C28D8"/>
    <w:rsid w:val="003D1DD4"/>
    <w:rsid w:val="003F2336"/>
    <w:rsid w:val="00431502"/>
    <w:rsid w:val="00446C13"/>
    <w:rsid w:val="004C2DE5"/>
    <w:rsid w:val="00511B9E"/>
    <w:rsid w:val="00513BA9"/>
    <w:rsid w:val="0051715A"/>
    <w:rsid w:val="0051793F"/>
    <w:rsid w:val="00522CAF"/>
    <w:rsid w:val="00565C08"/>
    <w:rsid w:val="00566EBC"/>
    <w:rsid w:val="0059071A"/>
    <w:rsid w:val="005A0AA7"/>
    <w:rsid w:val="005E53EF"/>
    <w:rsid w:val="006043CA"/>
    <w:rsid w:val="0060660B"/>
    <w:rsid w:val="00634F49"/>
    <w:rsid w:val="00682CE3"/>
    <w:rsid w:val="00690C54"/>
    <w:rsid w:val="006974FF"/>
    <w:rsid w:val="006E2B08"/>
    <w:rsid w:val="00700568"/>
    <w:rsid w:val="007279D3"/>
    <w:rsid w:val="00737564"/>
    <w:rsid w:val="00784BAB"/>
    <w:rsid w:val="00797207"/>
    <w:rsid w:val="007A5856"/>
    <w:rsid w:val="008013AE"/>
    <w:rsid w:val="008044A3"/>
    <w:rsid w:val="00810744"/>
    <w:rsid w:val="00844021"/>
    <w:rsid w:val="00882227"/>
    <w:rsid w:val="00884EA8"/>
    <w:rsid w:val="008A01D4"/>
    <w:rsid w:val="008C6F87"/>
    <w:rsid w:val="008D3E60"/>
    <w:rsid w:val="00927507"/>
    <w:rsid w:val="009479C2"/>
    <w:rsid w:val="009545ED"/>
    <w:rsid w:val="009674BD"/>
    <w:rsid w:val="00972AA0"/>
    <w:rsid w:val="009738B4"/>
    <w:rsid w:val="009C45C2"/>
    <w:rsid w:val="009D2D9C"/>
    <w:rsid w:val="00A5057F"/>
    <w:rsid w:val="00A51ABC"/>
    <w:rsid w:val="00A56CC2"/>
    <w:rsid w:val="00A77813"/>
    <w:rsid w:val="00B01C6B"/>
    <w:rsid w:val="00B120B8"/>
    <w:rsid w:val="00B23857"/>
    <w:rsid w:val="00B70606"/>
    <w:rsid w:val="00B7736D"/>
    <w:rsid w:val="00BA1BAF"/>
    <w:rsid w:val="00C126A6"/>
    <w:rsid w:val="00C26CA5"/>
    <w:rsid w:val="00C4557F"/>
    <w:rsid w:val="00C8205C"/>
    <w:rsid w:val="00C85662"/>
    <w:rsid w:val="00CA571E"/>
    <w:rsid w:val="00CD0183"/>
    <w:rsid w:val="00CE59C2"/>
    <w:rsid w:val="00D71E63"/>
    <w:rsid w:val="00D93514"/>
    <w:rsid w:val="00D97169"/>
    <w:rsid w:val="00E744F2"/>
    <w:rsid w:val="00ED4346"/>
    <w:rsid w:val="00EE0EC4"/>
    <w:rsid w:val="00F966FD"/>
    <w:rsid w:val="00FC4616"/>
    <w:rsid w:val="00FC4A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45AF"/>
    <w:pPr>
      <w:spacing w:after="0" w:line="340" w:lineRule="exact"/>
      <w:jc w:val="both"/>
    </w:pPr>
    <w:rPr>
      <w:rFonts w:ascii="Tahoma" w:hAnsi="Tahoma"/>
      <w:sz w:val="20"/>
    </w:rPr>
  </w:style>
  <w:style w:type="paragraph" w:styleId="berschrift1">
    <w:name w:val="heading 1"/>
    <w:basedOn w:val="Standard"/>
    <w:next w:val="Standard"/>
    <w:link w:val="berschrift1Zchn"/>
    <w:uiPriority w:val="9"/>
    <w:qFormat/>
    <w:rsid w:val="00B23857"/>
    <w:pPr>
      <w:keepNext/>
      <w:keepLines/>
      <w:spacing w:before="480"/>
      <w:outlineLvl w:val="0"/>
    </w:pPr>
    <w:rPr>
      <w:rFonts w:eastAsiaTheme="majorEastAsia" w:cstheme="majorBidi"/>
      <w:b/>
      <w:bCs/>
      <w:smallCaps/>
      <w:color w:val="00B050"/>
      <w:sz w:val="24"/>
      <w:szCs w:val="28"/>
    </w:rPr>
  </w:style>
  <w:style w:type="paragraph" w:styleId="berschrift2">
    <w:name w:val="heading 2"/>
    <w:basedOn w:val="Standard"/>
    <w:next w:val="Standard"/>
    <w:link w:val="berschrift2Zchn"/>
    <w:uiPriority w:val="9"/>
    <w:unhideWhenUsed/>
    <w:qFormat/>
    <w:rsid w:val="003C28D8"/>
    <w:pPr>
      <w:keepNext/>
      <w:keepLines/>
      <w:spacing w:after="240" w:line="240" w:lineRule="auto"/>
      <w:ind w:left="284"/>
      <w:outlineLvl w:val="1"/>
    </w:pPr>
    <w:rPr>
      <w:rFonts w:eastAsiaTheme="majorEastAsia" w:cstheme="majorBidi"/>
      <w:b/>
      <w:bCs/>
      <w:i/>
      <w:color w:val="92D05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23857"/>
    <w:pPr>
      <w:spacing w:after="0" w:line="340" w:lineRule="exact"/>
      <w:jc w:val="both"/>
    </w:pPr>
    <w:rPr>
      <w:rFonts w:ascii="Tahoma" w:hAnsi="Tahoma"/>
      <w:sz w:val="20"/>
    </w:rPr>
  </w:style>
  <w:style w:type="character" w:customStyle="1" w:styleId="berschrift1Zchn">
    <w:name w:val="Überschrift 1 Zchn"/>
    <w:basedOn w:val="Absatz-Standardschriftart"/>
    <w:link w:val="berschrift1"/>
    <w:uiPriority w:val="9"/>
    <w:rsid w:val="00B23857"/>
    <w:rPr>
      <w:rFonts w:ascii="Tahoma" w:eastAsiaTheme="majorEastAsia" w:hAnsi="Tahoma" w:cstheme="majorBidi"/>
      <w:b/>
      <w:bCs/>
      <w:smallCaps/>
      <w:color w:val="00B050"/>
      <w:sz w:val="24"/>
      <w:szCs w:val="28"/>
    </w:rPr>
  </w:style>
  <w:style w:type="character" w:customStyle="1" w:styleId="berschrift2Zchn">
    <w:name w:val="Überschrift 2 Zchn"/>
    <w:basedOn w:val="Absatz-Standardschriftart"/>
    <w:link w:val="berschrift2"/>
    <w:uiPriority w:val="9"/>
    <w:rsid w:val="003C28D8"/>
    <w:rPr>
      <w:rFonts w:ascii="Tahoma" w:eastAsiaTheme="majorEastAsia" w:hAnsi="Tahoma" w:cstheme="majorBidi"/>
      <w:b/>
      <w:bCs/>
      <w:i/>
      <w:color w:val="92D050"/>
      <w:sz w:val="20"/>
      <w:szCs w:val="26"/>
    </w:rPr>
  </w:style>
  <w:style w:type="paragraph" w:styleId="Listenabsatz">
    <w:name w:val="List Paragraph"/>
    <w:basedOn w:val="Standard"/>
    <w:uiPriority w:val="34"/>
    <w:qFormat/>
    <w:rsid w:val="00134C6A"/>
    <w:pPr>
      <w:ind w:left="720"/>
      <w:contextualSpacing/>
    </w:pPr>
  </w:style>
  <w:style w:type="character" w:styleId="Hyperlink">
    <w:name w:val="Hyperlink"/>
    <w:basedOn w:val="Absatz-Standardschriftart"/>
    <w:uiPriority w:val="99"/>
    <w:unhideWhenUsed/>
    <w:rsid w:val="003D1DD4"/>
    <w:rPr>
      <w:color w:val="0000FF" w:themeColor="hyperlink"/>
      <w:u w:val="single"/>
    </w:rPr>
  </w:style>
  <w:style w:type="character" w:styleId="Hervorhebung">
    <w:name w:val="Emphasis"/>
    <w:basedOn w:val="Absatz-Standardschriftart"/>
    <w:uiPriority w:val="20"/>
    <w:qFormat/>
    <w:rsid w:val="00682CE3"/>
    <w:rPr>
      <w:i/>
      <w:iCs/>
    </w:rPr>
  </w:style>
  <w:style w:type="character" w:styleId="Fett">
    <w:name w:val="Strong"/>
    <w:basedOn w:val="Absatz-Standardschriftart"/>
    <w:uiPriority w:val="22"/>
    <w:qFormat/>
    <w:rsid w:val="00682CE3"/>
    <w:rPr>
      <w:b/>
      <w:bCs/>
    </w:rPr>
  </w:style>
  <w:style w:type="character" w:styleId="BesuchterHyperlink">
    <w:name w:val="FollowedHyperlink"/>
    <w:basedOn w:val="Absatz-Standardschriftart"/>
    <w:uiPriority w:val="99"/>
    <w:semiHidden/>
    <w:unhideWhenUsed/>
    <w:rsid w:val="00511B9E"/>
    <w:rPr>
      <w:color w:val="800080" w:themeColor="followedHyperlink"/>
      <w:u w:val="single"/>
    </w:rPr>
  </w:style>
  <w:style w:type="paragraph" w:styleId="Funotentext">
    <w:name w:val="footnote text"/>
    <w:basedOn w:val="Standard"/>
    <w:link w:val="FunotentextZchn"/>
    <w:uiPriority w:val="99"/>
    <w:semiHidden/>
    <w:unhideWhenUsed/>
    <w:rsid w:val="00116A64"/>
    <w:pPr>
      <w:spacing w:line="240" w:lineRule="auto"/>
    </w:pPr>
    <w:rPr>
      <w:szCs w:val="20"/>
    </w:rPr>
  </w:style>
  <w:style w:type="character" w:customStyle="1" w:styleId="FunotentextZchn">
    <w:name w:val="Fußnotentext Zchn"/>
    <w:basedOn w:val="Absatz-Standardschriftart"/>
    <w:link w:val="Funotentext"/>
    <w:uiPriority w:val="99"/>
    <w:semiHidden/>
    <w:rsid w:val="00116A64"/>
    <w:rPr>
      <w:sz w:val="20"/>
      <w:szCs w:val="20"/>
    </w:rPr>
  </w:style>
  <w:style w:type="character" w:styleId="Funotenzeichen">
    <w:name w:val="footnote reference"/>
    <w:basedOn w:val="Absatz-Standardschriftart"/>
    <w:uiPriority w:val="99"/>
    <w:semiHidden/>
    <w:unhideWhenUsed/>
    <w:rsid w:val="00116A64"/>
    <w:rPr>
      <w:vertAlign w:val="superscript"/>
    </w:rPr>
  </w:style>
  <w:style w:type="character" w:styleId="Kommentarzeichen">
    <w:name w:val="annotation reference"/>
    <w:basedOn w:val="Absatz-Standardschriftart"/>
    <w:uiPriority w:val="99"/>
    <w:semiHidden/>
    <w:unhideWhenUsed/>
    <w:rsid w:val="00E744F2"/>
    <w:rPr>
      <w:sz w:val="16"/>
      <w:szCs w:val="16"/>
    </w:rPr>
  </w:style>
  <w:style w:type="paragraph" w:styleId="Kommentartext">
    <w:name w:val="annotation text"/>
    <w:basedOn w:val="Standard"/>
    <w:link w:val="KommentartextZchn"/>
    <w:uiPriority w:val="99"/>
    <w:semiHidden/>
    <w:unhideWhenUsed/>
    <w:rsid w:val="00E744F2"/>
    <w:pPr>
      <w:spacing w:line="240" w:lineRule="auto"/>
    </w:pPr>
    <w:rPr>
      <w:szCs w:val="20"/>
    </w:rPr>
  </w:style>
  <w:style w:type="character" w:customStyle="1" w:styleId="KommentartextZchn">
    <w:name w:val="Kommentartext Zchn"/>
    <w:basedOn w:val="Absatz-Standardschriftart"/>
    <w:link w:val="Kommentartext"/>
    <w:uiPriority w:val="99"/>
    <w:semiHidden/>
    <w:rsid w:val="00E744F2"/>
    <w:rPr>
      <w:rFonts w:ascii="Tahoma" w:hAnsi="Tahoma"/>
      <w:sz w:val="20"/>
      <w:szCs w:val="20"/>
    </w:rPr>
  </w:style>
  <w:style w:type="paragraph" w:styleId="Kommentarthema">
    <w:name w:val="annotation subject"/>
    <w:basedOn w:val="Kommentartext"/>
    <w:next w:val="Kommentartext"/>
    <w:link w:val="KommentarthemaZchn"/>
    <w:uiPriority w:val="99"/>
    <w:semiHidden/>
    <w:unhideWhenUsed/>
    <w:rsid w:val="00E744F2"/>
    <w:rPr>
      <w:b/>
      <w:bCs/>
    </w:rPr>
  </w:style>
  <w:style w:type="character" w:customStyle="1" w:styleId="KommentarthemaZchn">
    <w:name w:val="Kommentarthema Zchn"/>
    <w:basedOn w:val="KommentartextZchn"/>
    <w:link w:val="Kommentarthema"/>
    <w:uiPriority w:val="99"/>
    <w:semiHidden/>
    <w:rsid w:val="00E744F2"/>
    <w:rPr>
      <w:rFonts w:ascii="Tahoma" w:hAnsi="Tahoma"/>
      <w:b/>
      <w:bCs/>
      <w:sz w:val="20"/>
      <w:szCs w:val="20"/>
    </w:rPr>
  </w:style>
  <w:style w:type="paragraph" w:styleId="Sprechblasentext">
    <w:name w:val="Balloon Text"/>
    <w:basedOn w:val="Standard"/>
    <w:link w:val="SprechblasentextZchn"/>
    <w:uiPriority w:val="99"/>
    <w:semiHidden/>
    <w:unhideWhenUsed/>
    <w:rsid w:val="00E744F2"/>
    <w:pPr>
      <w:spacing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E744F2"/>
    <w:rPr>
      <w:rFonts w:ascii="Tahoma" w:hAnsi="Tahoma" w:cs="Tahoma"/>
      <w:sz w:val="16"/>
      <w:szCs w:val="16"/>
    </w:rPr>
  </w:style>
  <w:style w:type="paragraph" w:styleId="berarbeitung">
    <w:name w:val="Revision"/>
    <w:hidden/>
    <w:uiPriority w:val="99"/>
    <w:semiHidden/>
    <w:rsid w:val="009D2D9C"/>
    <w:pPr>
      <w:spacing w:after="0" w:line="240" w:lineRule="auto"/>
    </w:pPr>
    <w:rPr>
      <w:rFonts w:ascii="Tahoma"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45AF"/>
    <w:pPr>
      <w:spacing w:after="0" w:line="340" w:lineRule="exact"/>
      <w:jc w:val="both"/>
    </w:pPr>
    <w:rPr>
      <w:rFonts w:ascii="Tahoma" w:hAnsi="Tahoma"/>
      <w:sz w:val="20"/>
    </w:rPr>
  </w:style>
  <w:style w:type="paragraph" w:styleId="berschrift1">
    <w:name w:val="heading 1"/>
    <w:basedOn w:val="Standard"/>
    <w:next w:val="Standard"/>
    <w:link w:val="berschrift1Zchn"/>
    <w:uiPriority w:val="9"/>
    <w:qFormat/>
    <w:rsid w:val="00B23857"/>
    <w:pPr>
      <w:keepNext/>
      <w:keepLines/>
      <w:spacing w:before="480"/>
      <w:outlineLvl w:val="0"/>
    </w:pPr>
    <w:rPr>
      <w:rFonts w:eastAsiaTheme="majorEastAsia" w:cstheme="majorBidi"/>
      <w:b/>
      <w:bCs/>
      <w:smallCaps/>
      <w:color w:val="00B050"/>
      <w:sz w:val="24"/>
      <w:szCs w:val="28"/>
    </w:rPr>
  </w:style>
  <w:style w:type="paragraph" w:styleId="berschrift2">
    <w:name w:val="heading 2"/>
    <w:basedOn w:val="Standard"/>
    <w:next w:val="Standard"/>
    <w:link w:val="berschrift2Zchn"/>
    <w:uiPriority w:val="9"/>
    <w:unhideWhenUsed/>
    <w:qFormat/>
    <w:rsid w:val="003C28D8"/>
    <w:pPr>
      <w:keepNext/>
      <w:keepLines/>
      <w:spacing w:after="240" w:line="240" w:lineRule="auto"/>
      <w:ind w:left="284"/>
      <w:outlineLvl w:val="1"/>
    </w:pPr>
    <w:rPr>
      <w:rFonts w:eastAsiaTheme="majorEastAsia" w:cstheme="majorBidi"/>
      <w:b/>
      <w:bCs/>
      <w:i/>
      <w:color w:val="92D05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23857"/>
    <w:pPr>
      <w:spacing w:after="0" w:line="340" w:lineRule="exact"/>
      <w:jc w:val="both"/>
    </w:pPr>
    <w:rPr>
      <w:rFonts w:ascii="Tahoma" w:hAnsi="Tahoma"/>
      <w:sz w:val="20"/>
    </w:rPr>
  </w:style>
  <w:style w:type="character" w:customStyle="1" w:styleId="berschrift1Zchn">
    <w:name w:val="Überschrift 1 Zchn"/>
    <w:basedOn w:val="Absatz-Standardschriftart"/>
    <w:link w:val="berschrift1"/>
    <w:uiPriority w:val="9"/>
    <w:rsid w:val="00B23857"/>
    <w:rPr>
      <w:rFonts w:ascii="Tahoma" w:eastAsiaTheme="majorEastAsia" w:hAnsi="Tahoma" w:cstheme="majorBidi"/>
      <w:b/>
      <w:bCs/>
      <w:smallCaps/>
      <w:color w:val="00B050"/>
      <w:sz w:val="24"/>
      <w:szCs w:val="28"/>
    </w:rPr>
  </w:style>
  <w:style w:type="character" w:customStyle="1" w:styleId="berschrift2Zchn">
    <w:name w:val="Überschrift 2 Zchn"/>
    <w:basedOn w:val="Absatz-Standardschriftart"/>
    <w:link w:val="berschrift2"/>
    <w:uiPriority w:val="9"/>
    <w:rsid w:val="003C28D8"/>
    <w:rPr>
      <w:rFonts w:ascii="Tahoma" w:eastAsiaTheme="majorEastAsia" w:hAnsi="Tahoma" w:cstheme="majorBidi"/>
      <w:b/>
      <w:bCs/>
      <w:i/>
      <w:color w:val="92D050"/>
      <w:sz w:val="20"/>
      <w:szCs w:val="26"/>
    </w:rPr>
  </w:style>
  <w:style w:type="paragraph" w:styleId="Listenabsatz">
    <w:name w:val="List Paragraph"/>
    <w:basedOn w:val="Standard"/>
    <w:uiPriority w:val="34"/>
    <w:qFormat/>
    <w:rsid w:val="00134C6A"/>
    <w:pPr>
      <w:ind w:left="720"/>
      <w:contextualSpacing/>
    </w:pPr>
  </w:style>
  <w:style w:type="character" w:styleId="Hyperlink">
    <w:name w:val="Hyperlink"/>
    <w:basedOn w:val="Absatz-Standardschriftart"/>
    <w:uiPriority w:val="99"/>
    <w:unhideWhenUsed/>
    <w:rsid w:val="003D1DD4"/>
    <w:rPr>
      <w:color w:val="0000FF" w:themeColor="hyperlink"/>
      <w:u w:val="single"/>
    </w:rPr>
  </w:style>
  <w:style w:type="character" w:styleId="Hervorhebung">
    <w:name w:val="Emphasis"/>
    <w:basedOn w:val="Absatz-Standardschriftart"/>
    <w:uiPriority w:val="20"/>
    <w:qFormat/>
    <w:rsid w:val="00682CE3"/>
    <w:rPr>
      <w:i/>
      <w:iCs/>
    </w:rPr>
  </w:style>
  <w:style w:type="character" w:styleId="Fett">
    <w:name w:val="Strong"/>
    <w:basedOn w:val="Absatz-Standardschriftart"/>
    <w:uiPriority w:val="22"/>
    <w:qFormat/>
    <w:rsid w:val="00682CE3"/>
    <w:rPr>
      <w:b/>
      <w:bCs/>
    </w:rPr>
  </w:style>
  <w:style w:type="character" w:styleId="BesuchterHyperlink">
    <w:name w:val="FollowedHyperlink"/>
    <w:basedOn w:val="Absatz-Standardschriftart"/>
    <w:uiPriority w:val="99"/>
    <w:semiHidden/>
    <w:unhideWhenUsed/>
    <w:rsid w:val="00511B9E"/>
    <w:rPr>
      <w:color w:val="800080" w:themeColor="followedHyperlink"/>
      <w:u w:val="single"/>
    </w:rPr>
  </w:style>
  <w:style w:type="paragraph" w:styleId="Funotentext">
    <w:name w:val="footnote text"/>
    <w:basedOn w:val="Standard"/>
    <w:link w:val="FunotentextZchn"/>
    <w:uiPriority w:val="99"/>
    <w:semiHidden/>
    <w:unhideWhenUsed/>
    <w:rsid w:val="00116A64"/>
    <w:pPr>
      <w:spacing w:line="240" w:lineRule="auto"/>
    </w:pPr>
    <w:rPr>
      <w:szCs w:val="20"/>
    </w:rPr>
  </w:style>
  <w:style w:type="character" w:customStyle="1" w:styleId="FunotentextZchn">
    <w:name w:val="Fußnotentext Zchn"/>
    <w:basedOn w:val="Absatz-Standardschriftart"/>
    <w:link w:val="Funotentext"/>
    <w:uiPriority w:val="99"/>
    <w:semiHidden/>
    <w:rsid w:val="00116A64"/>
    <w:rPr>
      <w:sz w:val="20"/>
      <w:szCs w:val="20"/>
    </w:rPr>
  </w:style>
  <w:style w:type="character" w:styleId="Funotenzeichen">
    <w:name w:val="footnote reference"/>
    <w:basedOn w:val="Absatz-Standardschriftart"/>
    <w:uiPriority w:val="99"/>
    <w:semiHidden/>
    <w:unhideWhenUsed/>
    <w:rsid w:val="00116A64"/>
    <w:rPr>
      <w:vertAlign w:val="superscript"/>
    </w:rPr>
  </w:style>
  <w:style w:type="character" w:styleId="Kommentarzeichen">
    <w:name w:val="annotation reference"/>
    <w:basedOn w:val="Absatz-Standardschriftart"/>
    <w:uiPriority w:val="99"/>
    <w:semiHidden/>
    <w:unhideWhenUsed/>
    <w:rsid w:val="00E744F2"/>
    <w:rPr>
      <w:sz w:val="16"/>
      <w:szCs w:val="16"/>
    </w:rPr>
  </w:style>
  <w:style w:type="paragraph" w:styleId="Kommentartext">
    <w:name w:val="annotation text"/>
    <w:basedOn w:val="Standard"/>
    <w:link w:val="KommentartextZchn"/>
    <w:uiPriority w:val="99"/>
    <w:semiHidden/>
    <w:unhideWhenUsed/>
    <w:rsid w:val="00E744F2"/>
    <w:pPr>
      <w:spacing w:line="240" w:lineRule="auto"/>
    </w:pPr>
    <w:rPr>
      <w:szCs w:val="20"/>
    </w:rPr>
  </w:style>
  <w:style w:type="character" w:customStyle="1" w:styleId="KommentartextZchn">
    <w:name w:val="Kommentartext Zchn"/>
    <w:basedOn w:val="Absatz-Standardschriftart"/>
    <w:link w:val="Kommentartext"/>
    <w:uiPriority w:val="99"/>
    <w:semiHidden/>
    <w:rsid w:val="00E744F2"/>
    <w:rPr>
      <w:rFonts w:ascii="Tahoma" w:hAnsi="Tahoma"/>
      <w:sz w:val="20"/>
      <w:szCs w:val="20"/>
    </w:rPr>
  </w:style>
  <w:style w:type="paragraph" w:styleId="Kommentarthema">
    <w:name w:val="annotation subject"/>
    <w:basedOn w:val="Kommentartext"/>
    <w:next w:val="Kommentartext"/>
    <w:link w:val="KommentarthemaZchn"/>
    <w:uiPriority w:val="99"/>
    <w:semiHidden/>
    <w:unhideWhenUsed/>
    <w:rsid w:val="00E744F2"/>
    <w:rPr>
      <w:b/>
      <w:bCs/>
    </w:rPr>
  </w:style>
  <w:style w:type="character" w:customStyle="1" w:styleId="KommentarthemaZchn">
    <w:name w:val="Kommentarthema Zchn"/>
    <w:basedOn w:val="KommentartextZchn"/>
    <w:link w:val="Kommentarthema"/>
    <w:uiPriority w:val="99"/>
    <w:semiHidden/>
    <w:rsid w:val="00E744F2"/>
    <w:rPr>
      <w:rFonts w:ascii="Tahoma" w:hAnsi="Tahoma"/>
      <w:b/>
      <w:bCs/>
      <w:sz w:val="20"/>
      <w:szCs w:val="20"/>
    </w:rPr>
  </w:style>
  <w:style w:type="paragraph" w:styleId="Sprechblasentext">
    <w:name w:val="Balloon Text"/>
    <w:basedOn w:val="Standard"/>
    <w:link w:val="SprechblasentextZchn"/>
    <w:uiPriority w:val="99"/>
    <w:semiHidden/>
    <w:unhideWhenUsed/>
    <w:rsid w:val="00E744F2"/>
    <w:pPr>
      <w:spacing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E744F2"/>
    <w:rPr>
      <w:rFonts w:ascii="Tahoma" w:hAnsi="Tahoma" w:cs="Tahoma"/>
      <w:sz w:val="16"/>
      <w:szCs w:val="16"/>
    </w:rPr>
  </w:style>
  <w:style w:type="paragraph" w:styleId="berarbeitung">
    <w:name w:val="Revision"/>
    <w:hidden/>
    <w:uiPriority w:val="99"/>
    <w:semiHidden/>
    <w:rsid w:val="009D2D9C"/>
    <w:pPr>
      <w:spacing w:after="0" w:line="240" w:lineRule="auto"/>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5611">
      <w:bodyDiv w:val="1"/>
      <w:marLeft w:val="0"/>
      <w:marRight w:val="0"/>
      <w:marTop w:val="0"/>
      <w:marBottom w:val="0"/>
      <w:divBdr>
        <w:top w:val="none" w:sz="0" w:space="0" w:color="auto"/>
        <w:left w:val="none" w:sz="0" w:space="0" w:color="auto"/>
        <w:bottom w:val="none" w:sz="0" w:space="0" w:color="auto"/>
        <w:right w:val="none" w:sz="0" w:space="0" w:color="auto"/>
      </w:divBdr>
      <w:divsChild>
        <w:div w:id="1079251901">
          <w:marLeft w:val="677"/>
          <w:marRight w:val="0"/>
          <w:marTop w:val="0"/>
          <w:marBottom w:val="285"/>
          <w:divBdr>
            <w:top w:val="none" w:sz="0" w:space="0" w:color="auto"/>
            <w:left w:val="none" w:sz="0" w:space="0" w:color="auto"/>
            <w:bottom w:val="none" w:sz="0" w:space="0" w:color="auto"/>
            <w:right w:val="none" w:sz="0" w:space="0" w:color="auto"/>
          </w:divBdr>
        </w:div>
        <w:div w:id="1185823602">
          <w:marLeft w:val="1354"/>
          <w:marRight w:val="0"/>
          <w:marTop w:val="0"/>
          <w:marBottom w:val="228"/>
          <w:divBdr>
            <w:top w:val="none" w:sz="0" w:space="0" w:color="auto"/>
            <w:left w:val="none" w:sz="0" w:space="0" w:color="auto"/>
            <w:bottom w:val="none" w:sz="0" w:space="0" w:color="auto"/>
            <w:right w:val="none" w:sz="0" w:space="0" w:color="auto"/>
          </w:divBdr>
        </w:div>
      </w:divsChild>
    </w:div>
    <w:div w:id="1224293759">
      <w:bodyDiv w:val="1"/>
      <w:marLeft w:val="0"/>
      <w:marRight w:val="0"/>
      <w:marTop w:val="0"/>
      <w:marBottom w:val="0"/>
      <w:divBdr>
        <w:top w:val="none" w:sz="0" w:space="0" w:color="auto"/>
        <w:left w:val="none" w:sz="0" w:space="0" w:color="auto"/>
        <w:bottom w:val="none" w:sz="0" w:space="0" w:color="auto"/>
        <w:right w:val="none" w:sz="0" w:space="0" w:color="auto"/>
      </w:divBdr>
      <w:divsChild>
        <w:div w:id="993025179">
          <w:marLeft w:val="677"/>
          <w:marRight w:val="0"/>
          <w:marTop w:val="0"/>
          <w:marBottom w:val="285"/>
          <w:divBdr>
            <w:top w:val="none" w:sz="0" w:space="0" w:color="auto"/>
            <w:left w:val="none" w:sz="0" w:space="0" w:color="auto"/>
            <w:bottom w:val="none" w:sz="0" w:space="0" w:color="auto"/>
            <w:right w:val="none" w:sz="0" w:space="0" w:color="auto"/>
          </w:divBdr>
        </w:div>
      </w:divsChild>
    </w:div>
    <w:div w:id="170278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ecd.org/fr/sites/piaac-fr/principauxelementsdelevaluation.htm" TargetMode="External"/><Relationship Id="rId1" Type="http://schemas.openxmlformats.org/officeDocument/2006/relationships/hyperlink" Target="http://espe.univ-lyon1.fr/ticeme/?page_id=4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9AA6-3C91-40A9-B00A-2D577ED3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6757</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AFPA</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Leneveu Laetitia</dc:creator>
  <cp:lastModifiedBy>Wahl, Fabian</cp:lastModifiedBy>
  <cp:revision>2</cp:revision>
  <cp:lastPrinted>2015-06-24T08:07:00Z</cp:lastPrinted>
  <dcterms:created xsi:type="dcterms:W3CDTF">2015-10-22T13:04:00Z</dcterms:created>
  <dcterms:modified xsi:type="dcterms:W3CDTF">2015-10-22T13:04:00Z</dcterms:modified>
</cp:coreProperties>
</file>