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Tabelle C2.2.3-1-Internet: Empirische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berpr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fung des theoretischen Modells zur nachhaltigen Gestaltungskompetenz am Beispiel des Serious Game</w:t>
      </w: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63"/>
        <w:gridCol w:w="2978"/>
        <w:gridCol w:w="425"/>
        <w:gridCol w:w="2410"/>
        <w:gridCol w:w="1841"/>
        <w:gridCol w:w="284"/>
        <w:gridCol w:w="2376"/>
      </w:tblGrid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69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Theoretisches Modell (Modellierung)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Empirisches Modell (Messung)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69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Evidenzbasierte didaktische Konstruktion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Item-Response-Theorie</w:t>
            </w:r>
          </w:p>
        </w:tc>
      </w:tr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69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Aufgaben-/Item-Schwierigkeit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Aufgaben-/Item-Schwierigkeit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Personenf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higkeit</w:t>
            </w:r>
          </w:p>
        </w:tc>
      </w:tr>
      <w:tr>
        <w:tblPrEx>
          <w:shd w:val="clear" w:color="auto" w:fill="d0ddef"/>
        </w:tblPrEx>
        <w:trPr>
          <w:trHeight w:val="11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Game Modul (GM)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Situative Herausforderungen/Themen | relevante F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higkeiten laut Kompetenzmodell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Erwartete Schwierigkeit aufgrund evidenzbasierter didaktischer Konstruktionen und Expertenratings zu schwierigkeitsgenerierenden Merkmalen (u. a. Grad der Problemstrukturiertheit, Komplexit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t)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Modulschwierigkeiten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lang w:val="de-DE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(beta-Werte auf der Logit-Skala)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N=291 Probanden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Empirische Schwierigkeit der Module basierend auf einer Dreiteilung der Logit-Skala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Anteil an Personen, die das genannte Modul mit einer L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ö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sungswahrscheinlichkeit von mindestens 50% l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ö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sen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GM2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Siegel | Beschaffen und Bewerten von Informationen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MW = 1,488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Range = [,920; 2,296]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Spannweite = 1,376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= 25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GM4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Verpackung, Recycling | Instrumentelles Verst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ndnis/ nachhaltiges Managen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MW = 1,143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Range = [,180; 2,025]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Spannweite = 1,846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= 136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GM6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Nachhaltigkeitsbericht | Beschaffen und Bewerten von Informationen, Kommunikation 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MW = ,126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Range [-2,630; 2,251]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Spannweite = 4,881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= 141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GM5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Nachhaltigkeitstriade | Antizipatorisches Denken, Kommunikation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MW = -,149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Range = [-1,523; ,671]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Spannweite = 2,194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= 157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GM8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Nachhaltigkeitsbericht, Siegel | Antizipatorisches Denken 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MW = -,369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Range = [-2,556; 2,125]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Spannweite = 4,681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E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= 174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GM7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Siegel, Nachhaltigkeitstriade | Antizipatorisches Denken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MW = -,426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Range [-1,378; 1,154]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Spannweite = 2,532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E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= 175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GM9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Nachhaltigkeitsbericht, Verpackung | Antizipatorisches Denken, systemisches Denken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MW = -1,262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Range = [-3,888; ,318]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Spannweite = 4,206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E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= 235</w:t>
            </w:r>
          </w:p>
        </w:tc>
      </w:tr>
      <w:tr>
        <w:tblPrEx>
          <w:shd w:val="clear" w:color="auto" w:fill="d0ddef"/>
        </w:tblPrEx>
        <w:trPr>
          <w:trHeight w:val="7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GM1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Siegel, Nachhaltigkeitstriade | Antizipatorisches Denken, systemisches Denken, Beschaffen und Bewerten von Informationen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E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MW = ,017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Range = [-1.036; 1,346]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Spannweite = 2,382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= 147</w:t>
            </w:r>
          </w:p>
        </w:tc>
      </w:tr>
      <w:tr>
        <w:tblPrEx>
          <w:shd w:val="clear" w:color="auto" w:fill="d0ddef"/>
        </w:tblPrEx>
        <w:trPr>
          <w:trHeight w:val="775" w:hRule="atLeast"/>
        </w:trPr>
        <w:tc>
          <w:tcPr>
            <w:tcW w:type="dxa" w:w="3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de-DE"/>
              </w:rPr>
              <w:t>GM3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Siegel, Nachhaltigkeitsbericht | Instrumentelles Verst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ndnis, nachhaltiges Managen, Beschaffen und Bewerten von Informationen 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E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MW = -,574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Range = [-1,662; ,240]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Spannweite = 1,902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E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= 187</w:t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</w:pPr>
      <w:r>
        <w:rPr>
          <w:rtl w:val="0"/>
          <w:lang w:val="de-DE"/>
        </w:rPr>
        <w:t xml:space="preserve">Quelle: </w:t>
      </w:r>
      <w:r>
        <w:rPr>
          <w:rFonts w:ascii="Arial" w:hAnsi="Arial"/>
          <w:rtl w:val="0"/>
          <w:lang w:val="de-DE"/>
        </w:rPr>
        <w:t>Ritter von Marx</w:t>
      </w:r>
      <w:r>
        <w:rPr>
          <w:rFonts w:ascii="Arial" w:hAnsi="Arial"/>
          <w:rtl w:val="0"/>
          <w:lang w:val="de-DE"/>
        </w:rPr>
        <w:t>/</w:t>
      </w:r>
      <w:r>
        <w:rPr>
          <w:rFonts w:ascii="Arial" w:hAnsi="Arial"/>
          <w:rtl w:val="0"/>
          <w:lang w:val="de-DE"/>
        </w:rPr>
        <w:t>Kreuzer</w:t>
      </w:r>
      <w:r>
        <w:rPr>
          <w:rFonts w:ascii="Arial" w:hAnsi="Arial"/>
          <w:rtl w:val="0"/>
          <w:lang w:val="de-DE"/>
        </w:rPr>
        <w:t>/</w:t>
      </w:r>
      <w:r>
        <w:rPr>
          <w:rFonts w:ascii="Arial" w:hAnsi="Arial"/>
          <w:rtl w:val="0"/>
          <w:lang w:val="de-DE"/>
        </w:rPr>
        <w:t>Weber</w:t>
      </w:r>
      <w:r>
        <w:rPr>
          <w:rFonts w:ascii="Arial" w:hAnsi="Arial"/>
          <w:rtl w:val="0"/>
          <w:lang w:val="de-DE"/>
        </w:rPr>
        <w:t>/</w:t>
      </w:r>
      <w:r>
        <w:rPr>
          <w:rFonts w:ascii="Arial" w:hAnsi="Arial"/>
          <w:rtl w:val="0"/>
          <w:lang w:val="de-DE"/>
        </w:rPr>
        <w:t>Bley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(</w:t>
      </w:r>
      <w:r>
        <w:rPr>
          <w:rFonts w:ascii="Arial" w:hAnsi="Arial"/>
          <w:shd w:val="clear" w:color="auto" w:fill="ffff00"/>
          <w:rtl w:val="0"/>
          <w:lang w:val="de-DE"/>
        </w:rPr>
        <w:t>im Druck</w:t>
      </w:r>
      <w:r>
        <w:rPr>
          <w:rFonts w:ascii="Arial" w:hAnsi="Arial"/>
          <w:rtl w:val="0"/>
          <w:lang w:val="de-DE"/>
        </w:rPr>
        <w:t>)</w:t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